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ind w:firstLine="300"/>
        <w:spacing w:line="360" w:lineRule="auto"/>
        <w:rPr>
          <w:rFonts w:hint="eastAsia" w:ascii="宋体" w:hAnsi="宋体"/>
          <w:sz w:val="60"/>
          <w:szCs w:val="60"/>
        </w:rPr>
      </w:pPr>
      <w:r>
        <w:rPr>
          <w:rFonts w:hint="eastAsia" w:ascii="宋体" w:hAnsi="宋体"/>
          <w:sz w:val="60"/>
          <w:szCs w:val="60"/>
        </w:rPr>
      </w:r>
      <w:r/>
    </w:p>
    <w:p>
      <w:pPr>
        <w:jc w:val="center"/>
        <w:rPr>
          <w:rFonts w:hint="eastAsia" w:ascii="宋体" w:hAnsi="宋体"/>
          <w:b/>
          <w:bCs/>
          <w:sz w:val="60"/>
          <w:szCs w:val="60"/>
        </w:rPr>
      </w:pPr>
      <w:r>
        <w:rPr>
          <w:rFonts w:ascii="宋体" w:hAnsi="宋体"/>
          <w:b/>
          <w:bCs/>
          <w:sz w:val="60"/>
          <w:szCs w:val="60"/>
        </w:rPr>
        <w:t xml:space="preserve">常州市政府采购项目</w:t>
      </w:r>
      <w:r/>
    </w:p>
    <w:p>
      <w:pPr>
        <w:jc w:val="center"/>
        <w:rPr>
          <w:rFonts w:hint="eastAsia" w:ascii="宋体" w:hAnsi="宋体"/>
          <w:b/>
          <w:bCs/>
          <w:sz w:val="60"/>
          <w:szCs w:val="60"/>
          <w:highlight w:val="none"/>
        </w:rPr>
      </w:pPr>
      <w:r>
        <w:rPr>
          <w:rFonts w:hint="eastAsia" w:ascii="宋体" w:hAnsi="宋体"/>
          <w:b/>
          <w:bCs/>
          <w:sz w:val="60"/>
          <w:szCs w:val="60"/>
        </w:rPr>
        <w:t xml:space="preserve">公开</w:t>
      </w:r>
      <w:r>
        <w:rPr>
          <w:rFonts w:ascii="宋体" w:hAnsi="宋体"/>
          <w:b/>
          <w:bCs/>
          <w:sz w:val="60"/>
          <w:szCs w:val="60"/>
        </w:rPr>
        <w:t xml:space="preserve">招标文件</w:t>
      </w:r>
      <w:r>
        <w:rPr>
          <w:rFonts w:hint="eastAsia" w:ascii="宋体" w:hAnsi="宋体"/>
          <w:b/>
          <w:bCs/>
          <w:sz w:val="60"/>
          <w:szCs w:val="60"/>
        </w:rPr>
        <w:t xml:space="preserve"> </w:t>
      </w: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highlight w:val="none"/>
        </w:rPr>
      </w:r>
      <w:r>
        <w:rPr>
          <w:rFonts w:hint="eastAsia" w:ascii="宋体" w:hAnsi="宋体"/>
          <w:b/>
          <w:bCs/>
          <w:sz w:val="60"/>
          <w:szCs w:val="60"/>
          <w:highlight w:val="none"/>
        </w:rPr>
        <w:t xml:space="preserve">（</w:t>
      </w:r>
      <w:r>
        <w:rPr>
          <w:rFonts w:hint="eastAsia" w:ascii="宋体" w:hAnsi="宋体"/>
          <w:b/>
          <w:bCs/>
          <w:sz w:val="60"/>
          <w:szCs w:val="60"/>
          <w:highlight w:val="none"/>
        </w:rPr>
        <w:t xml:space="preserve">二次</w:t>
      </w:r>
      <w:r>
        <w:rPr>
          <w:rFonts w:hint="eastAsia" w:ascii="宋体" w:hAnsi="宋体"/>
          <w:b/>
          <w:bCs/>
          <w:sz w:val="60"/>
          <w:szCs w:val="60"/>
          <w:highlight w:val="none"/>
        </w:rPr>
        <w:t xml:space="preserve">）</w:t>
      </w:r>
      <w:r>
        <w:rPr>
          <w:rFonts w:hint="eastAsia" w:ascii="宋体" w:hAnsi="宋体"/>
          <w:b/>
          <w:bCs/>
          <w:sz w:val="60"/>
          <w:szCs w:val="60"/>
          <w:highlight w:val="none"/>
        </w:rPr>
      </w:r>
      <w:r/>
    </w:p>
    <w:p>
      <w:pPr>
        <w:jc w:val="center"/>
        <w:spacing w:line="360" w:lineRule="auto"/>
        <w:rPr>
          <w:rFonts w:hint="eastAsia" w:ascii="宋体" w:hAnsi="宋体"/>
          <w:sz w:val="60"/>
          <w:szCs w:val="60"/>
        </w:rPr>
      </w:pPr>
      <w:r>
        <w:rPr>
          <w:rFonts w:hint="eastAsia" w:ascii="宋体" w:hAnsi="宋体"/>
          <w:sz w:val="60"/>
          <w:szCs w:val="60"/>
        </w:rPr>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常州舜山旅游度假区标识系统和景观文化小品项目</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hint="eastAsia" w:ascii="宋体" w:hAnsi="宋体"/>
          <w:bCs/>
          <w:sz w:val="36"/>
          <w:szCs w:val="36"/>
        </w:rPr>
        <w:t xml:space="preserve"> </w:t>
      </w:r>
      <w:r>
        <w:rPr>
          <w:rFonts w:ascii="宋体" w:hAnsi="宋体"/>
          <w:bCs/>
          <w:sz w:val="36"/>
          <w:szCs w:val="36"/>
        </w:rPr>
        <w:t xml:space="preserve">JSZC-320402-STST-G2025-0036</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常州市天宁区郑陆镇人民政府</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江苏尚田工程项目管理有限公司</w:t>
      </w:r>
      <w:r/>
    </w:p>
    <w:p>
      <w:pPr>
        <w:ind w:left="2833" w:hanging="1901"/>
        <w:jc w:val="left"/>
        <w:spacing w:line="360" w:lineRule="auto"/>
        <w:tabs>
          <w:tab w:val="left" w:pos="3240" w:leader="none"/>
          <w:tab w:val="left" w:pos="3420" w:leader="none"/>
        </w:tabs>
        <w:rPr>
          <w:rFonts w:hint="eastAsia"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
          <w:sz w:val="72"/>
        </w:rPr>
      </w:r>
      <w:r/>
    </w:p>
    <w:p>
      <w:pPr>
        <w:jc w:val="center"/>
        <w:spacing w:line="360" w:lineRule="auto"/>
        <w:rPr>
          <w:rFonts w:hint="eastAsia" w:ascii="宋体" w:hAnsi="宋体"/>
          <w:b/>
          <w:sz w:val="36"/>
          <w:szCs w:val="36"/>
        </w:rPr>
        <w:outlineLvl w:val="0"/>
      </w:pPr>
      <w:r/>
      <w:bookmarkStart w:id="0" w:name="_Toc99301418"/>
      <w:r/>
      <w:bookmarkStart w:id="1" w:name="_Toc174485746"/>
      <w:r>
        <w:rPr>
          <w:rFonts w:ascii="宋体" w:hAnsi="宋体"/>
          <w:b/>
          <w:sz w:val="36"/>
          <w:szCs w:val="36"/>
        </w:rPr>
        <w:t xml:space="preserve">目      录</w:t>
      </w:r>
      <w:bookmarkEnd w:id="0"/>
      <w:r/>
      <w:bookmarkEnd w:id="1"/>
      <w:r/>
      <w:r/>
    </w:p>
    <w:p>
      <w:pPr>
        <w:rPr>
          <w:rFonts w:hint="eastAsia" w:ascii="宋体" w:hAnsi="宋体"/>
        </w:rPr>
      </w:pPr>
      <w:r>
        <w:rPr>
          <w:rFonts w:hint="eastAsia" w:ascii="宋体" w:hAnsi="宋体"/>
        </w:rPr>
      </w:r>
      <w:r/>
    </w:p>
    <w:p>
      <w:pPr>
        <w:pStyle w:val="951"/>
        <w:tabs>
          <w:tab w:val="right" w:pos="9062" w:leader="dot"/>
        </w:tabs>
        <w:rPr>
          <w:rFonts w:hint="eastAsia" w:ascii="宋体" w:hAnsi="宋体"/>
          <w:szCs w:val="22"/>
        </w:rPr>
      </w:pPr>
      <w:r>
        <w:rPr>
          <w:rFonts w:ascii="宋体" w:hAnsi="宋体"/>
          <w:b/>
        </w:rPr>
        <w:fldChar w:fldCharType="begin"/>
      </w:r>
      <w:r>
        <w:rPr>
          <w:rFonts w:ascii="宋体" w:hAnsi="宋体"/>
        </w:rPr>
        <w:instrText xml:space="preserve"> TOC \o "1-1" \h \z \u </w:instrText>
      </w:r>
      <w:r>
        <w:rPr>
          <w:rFonts w:ascii="宋体" w:hAnsi="宋体"/>
          <w:b/>
        </w:rPr>
        <w:fldChar w:fldCharType="separate"/>
      </w:r>
      <w:hyperlink w:tooltip="#_Toc174485747" w:anchor="_Toc174485747" w:history="1">
        <w:r>
          <w:rPr>
            <w:rStyle w:val="896"/>
            <w:rFonts w:hint="eastAsia" w:ascii="宋体" w:hAnsi="宋体"/>
            <w:b/>
            <w:color w:val="auto"/>
          </w:rPr>
          <w:t xml:space="preserve">第一章   投标邀请</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_Toc174485747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Fonts w:hint="eastAsia" w:ascii="宋体" w:hAnsi="宋体"/>
          </w:rPr>
          <w:t xml:space="preserve">3</w:t>
        </w:r>
        <w:r>
          <w:rPr>
            <w:rFonts w:hint="eastAsia" w:ascii="宋体" w:hAnsi="宋体"/>
          </w:rPr>
          <w:fldChar w:fldCharType="end"/>
        </w:r>
      </w:hyperlink>
      <w:r/>
      <w:r/>
    </w:p>
    <w:p>
      <w:pPr>
        <w:pStyle w:val="951"/>
        <w:tabs>
          <w:tab w:val="right" w:pos="9062" w:leader="dot"/>
        </w:tabs>
        <w:rPr>
          <w:rFonts w:hint="eastAsia" w:ascii="宋体" w:hAnsi="宋体"/>
          <w:szCs w:val="22"/>
        </w:rPr>
      </w:pPr>
      <w:r/>
      <w:hyperlink w:tooltip="#_Toc174485748" w:anchor="_Toc174485748" w:history="1">
        <w:r>
          <w:rPr>
            <w:rStyle w:val="896"/>
            <w:rFonts w:hint="eastAsia" w:ascii="宋体" w:hAnsi="宋体"/>
            <w:b/>
            <w:color w:val="auto"/>
          </w:rPr>
          <w:t xml:space="preserve">第二章   投标人须知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_Toc174485748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Fonts w:hint="eastAsia" w:ascii="宋体" w:hAnsi="宋体"/>
          </w:rPr>
          <w:t xml:space="preserve">7</w:t>
        </w:r>
        <w:r>
          <w:rPr>
            <w:rFonts w:hint="eastAsia" w:ascii="宋体" w:hAnsi="宋体"/>
          </w:rPr>
          <w:fldChar w:fldCharType="end"/>
        </w:r>
      </w:hyperlink>
      <w:r/>
      <w:r/>
    </w:p>
    <w:p>
      <w:pPr>
        <w:pStyle w:val="951"/>
        <w:tabs>
          <w:tab w:val="right" w:pos="9062" w:leader="dot"/>
        </w:tabs>
        <w:rPr>
          <w:rFonts w:hint="eastAsia" w:ascii="宋体" w:hAnsi="宋体"/>
          <w:szCs w:val="22"/>
        </w:rPr>
      </w:pPr>
      <w:r/>
      <w:hyperlink w:tooltip="#_Toc174485749" w:anchor="_Toc174485749" w:history="1">
        <w:r>
          <w:rPr>
            <w:rStyle w:val="896"/>
            <w:rFonts w:hint="eastAsia" w:ascii="宋体" w:hAnsi="宋体"/>
            <w:b/>
            <w:color w:val="auto"/>
          </w:rPr>
          <w:t xml:space="preserve">第三章   资格审查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_Toc174485749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Fonts w:hint="eastAsia" w:ascii="宋体" w:hAnsi="宋体"/>
          </w:rPr>
          <w:t xml:space="preserve">22</w:t>
        </w:r>
        <w:r>
          <w:rPr>
            <w:rFonts w:hint="eastAsia" w:ascii="宋体" w:hAnsi="宋体"/>
          </w:rPr>
          <w:fldChar w:fldCharType="end"/>
        </w:r>
      </w:hyperlink>
      <w:r/>
      <w:r/>
    </w:p>
    <w:p>
      <w:pPr>
        <w:pStyle w:val="951"/>
        <w:tabs>
          <w:tab w:val="right" w:pos="9062" w:leader="dot"/>
        </w:tabs>
        <w:rPr>
          <w:rFonts w:hint="eastAsia" w:ascii="宋体" w:hAnsi="宋体"/>
          <w:szCs w:val="22"/>
        </w:rPr>
      </w:pPr>
      <w:r/>
      <w:hyperlink w:tooltip="#_Toc174485750" w:anchor="_Toc174485750" w:history="1">
        <w:r>
          <w:rPr>
            <w:rStyle w:val="896"/>
            <w:rFonts w:hint="eastAsia" w:ascii="宋体" w:hAnsi="宋体"/>
            <w:b/>
            <w:color w:val="auto"/>
          </w:rPr>
          <w:t xml:space="preserve">第四章   评标程序、评标方法和评标标准</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_Toc174485750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Fonts w:hint="eastAsia" w:ascii="宋体" w:hAnsi="宋体"/>
          </w:rPr>
          <w:t xml:space="preserve">24</w:t>
        </w:r>
        <w:r>
          <w:rPr>
            <w:rFonts w:hint="eastAsia" w:ascii="宋体" w:hAnsi="宋体"/>
          </w:rPr>
          <w:fldChar w:fldCharType="end"/>
        </w:r>
      </w:hyperlink>
      <w:r/>
      <w:r/>
    </w:p>
    <w:p>
      <w:pPr>
        <w:pStyle w:val="951"/>
        <w:tabs>
          <w:tab w:val="right" w:pos="9062" w:leader="dot"/>
        </w:tabs>
        <w:rPr>
          <w:rFonts w:hint="eastAsia" w:ascii="宋体" w:hAnsi="宋体"/>
          <w:szCs w:val="22"/>
        </w:rPr>
      </w:pPr>
      <w:r/>
      <w:hyperlink w:tooltip="#_Toc174485751" w:anchor="_Toc174485751" w:history="1">
        <w:r>
          <w:rPr>
            <w:rStyle w:val="896"/>
            <w:rFonts w:hint="eastAsia" w:ascii="宋体" w:hAnsi="宋体"/>
            <w:b/>
            <w:color w:val="auto"/>
          </w:rPr>
          <w:t xml:space="preserve">第五章   采购需求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_Toc174485751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Fonts w:hint="eastAsia" w:ascii="宋体" w:hAnsi="宋体"/>
          </w:rPr>
          <w:t xml:space="preserve">35</w:t>
        </w:r>
        <w:r>
          <w:rPr>
            <w:rFonts w:hint="eastAsia" w:ascii="宋体" w:hAnsi="宋体"/>
          </w:rPr>
          <w:fldChar w:fldCharType="end"/>
        </w:r>
      </w:hyperlink>
      <w:r/>
      <w:r/>
    </w:p>
    <w:p>
      <w:pPr>
        <w:pStyle w:val="951"/>
        <w:tabs>
          <w:tab w:val="right" w:pos="9062" w:leader="dot"/>
        </w:tabs>
        <w:rPr>
          <w:rFonts w:hint="eastAsia" w:ascii="宋体" w:hAnsi="宋体"/>
          <w:szCs w:val="22"/>
        </w:rPr>
      </w:pPr>
      <w:r/>
      <w:hyperlink w:tooltip="#_Toc174485752" w:anchor="_Toc174485752" w:history="1">
        <w:r>
          <w:rPr>
            <w:rStyle w:val="896"/>
            <w:rFonts w:hint="eastAsia" w:ascii="宋体" w:hAnsi="宋体"/>
            <w:b/>
            <w:color w:val="auto"/>
          </w:rPr>
          <w:t xml:space="preserve">第六章   合同草案条款</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_Toc174485752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Fonts w:hint="eastAsia" w:ascii="宋体" w:hAnsi="宋体"/>
          </w:rPr>
          <w:t xml:space="preserve">54</w:t>
        </w:r>
        <w:r>
          <w:rPr>
            <w:rFonts w:hint="eastAsia" w:ascii="宋体" w:hAnsi="宋体"/>
          </w:rPr>
          <w:fldChar w:fldCharType="end"/>
        </w:r>
      </w:hyperlink>
      <w:r/>
      <w:r/>
    </w:p>
    <w:p>
      <w:pPr>
        <w:pStyle w:val="951"/>
        <w:tabs>
          <w:tab w:val="right" w:pos="9062" w:leader="dot"/>
        </w:tabs>
        <w:rPr>
          <w:rFonts w:hint="eastAsia" w:ascii="宋体" w:hAnsi="宋体"/>
          <w:szCs w:val="22"/>
        </w:rPr>
      </w:pPr>
      <w:r/>
      <w:hyperlink w:tooltip="#_Toc174485753" w:anchor="_Toc174485753" w:history="1">
        <w:r>
          <w:rPr>
            <w:rStyle w:val="896"/>
            <w:rFonts w:hint="eastAsia" w:ascii="宋体" w:hAnsi="宋体"/>
            <w:b/>
            <w:color w:val="auto"/>
          </w:rPr>
          <w:t xml:space="preserve">第七章   投标文件格式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_Toc174485753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Fonts w:hint="eastAsia" w:ascii="宋体" w:hAnsi="宋体"/>
          </w:rPr>
          <w:t xml:space="preserve">59</w:t>
        </w:r>
        <w:r>
          <w:rPr>
            <w:rFonts w:hint="eastAsia" w:ascii="宋体" w:hAnsi="宋体"/>
          </w:rPr>
          <w:fldChar w:fldCharType="end"/>
        </w:r>
      </w:hyperlink>
      <w:r/>
      <w:r/>
    </w:p>
    <w:p>
      <w:pPr>
        <w:pStyle w:val="1128"/>
        <w:spacing w:line="360" w:lineRule="auto"/>
        <w:rPr>
          <w:rFonts w:hint="eastAsia"/>
          <w:b w:val="0"/>
        </w:rPr>
      </w:pPr>
      <w:r>
        <w:rPr>
          <w:b w:val="0"/>
        </w:rPr>
        <w:fldChar w:fldCharType="end"/>
      </w:r>
      <w:r/>
    </w:p>
    <w:p>
      <w:pPr>
        <w:jc w:val="center"/>
        <w:spacing w:line="360" w:lineRule="auto"/>
        <w:rPr>
          <w:rFonts w:hint="eastAsia" w:ascii="宋体" w:hAnsi="宋体"/>
          <w:b/>
          <w:sz w:val="36"/>
          <w:szCs w:val="36"/>
        </w:rPr>
        <w:outlineLvl w:val="0"/>
      </w:pPr>
      <w:r>
        <w:rPr>
          <w:rFonts w:ascii="宋体" w:hAnsi="宋体"/>
          <w:sz w:val="24"/>
        </w:rPr>
        <w:br w:type="page" w:clear="all"/>
      </w:r>
      <w:bookmarkStart w:id="2" w:name="_Toc174485747"/>
      <w:r>
        <w:rPr>
          <w:rFonts w:ascii="宋体" w:hAnsi="宋体"/>
          <w:b/>
          <w:sz w:val="36"/>
          <w:szCs w:val="36"/>
        </w:rPr>
        <w:t xml:space="preserve">第一章   投标邀请</w:t>
      </w:r>
      <w:bookmarkEnd w:id="2"/>
      <w:r/>
      <w:r/>
    </w:p>
    <w:p>
      <w:pPr>
        <w:pStyle w:val="1133"/>
        <w:ind w:left="0" w:firstLine="0"/>
        <w:jc w:val="center"/>
        <w:spacing w:after="0" w:line="360" w:lineRule="auto"/>
        <w:rPr>
          <w:rFonts w:hint="eastAsia" w:ascii="宋体" w:hAnsi="宋体"/>
          <w:b/>
          <w:bCs/>
          <w:szCs w:val="21"/>
        </w:rPr>
      </w:pPr>
      <w:r/>
      <w:bookmarkStart w:id="3" w:name="_Hlk147586847"/>
      <w:r>
        <w:rPr>
          <w:rFonts w:hint="eastAsia" w:ascii="宋体" w:hAnsi="宋体"/>
          <w:b/>
          <w:bCs/>
          <w:sz w:val="32"/>
          <w:szCs w:val="32"/>
        </w:rPr>
        <w:t xml:space="preserve">公开招标公告</w:t>
      </w:r>
      <w:r>
        <w:rPr>
          <w:rFonts w:hint="eastAsia" w:ascii="宋体" w:hAnsi="宋体"/>
          <w:b/>
          <w:bCs/>
          <w:sz w:val="32"/>
          <w:szCs w:val="32"/>
        </w:rPr>
        <w:t xml:space="preserve">（</w:t>
      </w:r>
      <w:r>
        <w:rPr>
          <w:rFonts w:hint="eastAsia" w:ascii="宋体" w:hAnsi="宋体"/>
          <w:b/>
          <w:bCs/>
          <w:sz w:val="32"/>
          <w:szCs w:val="32"/>
        </w:rPr>
        <w:t xml:space="preserve">二次</w:t>
      </w:r>
      <w:r>
        <w:rPr>
          <w:rFonts w:hint="eastAsia" w:ascii="宋体" w:hAnsi="宋体"/>
          <w:b/>
          <w:bCs/>
          <w:sz w:val="32"/>
          <w:szCs w:val="32"/>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62"/>
      </w:tblGrid>
      <w:tr>
        <w:trPr/>
        <w:tc>
          <w:tcPr>
            <w:tcW w:w="9288" w:type="dxa"/>
            <w:textDirection w:val="lrTb"/>
            <w:noWrap w:val="false"/>
          </w:tcPr>
          <w:p>
            <w:pPr>
              <w:pStyle w:val="1128"/>
              <w:spacing w:line="360" w:lineRule="auto"/>
              <w:rPr>
                <w:rFonts w:hint="eastAsia"/>
                <w:b w:val="0"/>
                <w:bCs/>
                <w:sz w:val="21"/>
                <w:szCs w:val="21"/>
              </w:rPr>
            </w:pPr>
            <w:r>
              <w:rPr>
                <w:rFonts w:hint="eastAsia"/>
                <w:b w:val="0"/>
                <w:bCs/>
                <w:sz w:val="21"/>
                <w:szCs w:val="21"/>
              </w:rPr>
              <w:t xml:space="preserve">项目概况</w:t>
            </w:r>
            <w:r/>
          </w:p>
          <w:p>
            <w:pPr>
              <w:ind w:firstLine="480"/>
              <w:spacing w:line="360" w:lineRule="auto"/>
              <w:rPr>
                <w:rFonts w:hint="eastAsia" w:ascii="宋体" w:hAnsi="宋体"/>
                <w:szCs w:val="21"/>
              </w:rPr>
            </w:pPr>
            <w:r>
              <w:rPr>
                <w:rFonts w:hint="eastAsia" w:ascii="宋体" w:hAnsi="宋体"/>
                <w:szCs w:val="21"/>
                <w:u w:val="single"/>
              </w:rPr>
              <w:t xml:space="preserve">常州舜山旅游度假区标识系统和景观文化小品项目</w:t>
            </w:r>
            <w:r>
              <w:rPr>
                <w:rFonts w:hint="eastAsia" w:ascii="宋体" w:hAnsi="宋体"/>
                <w:szCs w:val="21"/>
              </w:rPr>
              <w:t xml:space="preserve">的潜在投标人</w:t>
            </w:r>
            <w:r>
              <w:rPr>
                <w:rFonts w:hint="eastAsia" w:ascii="宋体" w:hAnsi="宋体"/>
                <w:bCs/>
                <w:szCs w:val="21"/>
              </w:rPr>
              <w:t xml:space="preserve">应在政府采购一体化平台“苏采云”获取招标文件</w:t>
            </w:r>
            <w:r>
              <w:rPr>
                <w:rFonts w:hint="eastAsia" w:ascii="宋体" w:hAnsi="宋体"/>
                <w:szCs w:val="21"/>
              </w:rPr>
              <w:t xml:space="preserve">，并于</w:t>
            </w:r>
            <w:r>
              <w:rPr>
                <w:rFonts w:hint="eastAsia" w:ascii="宋体" w:hAnsi="宋体"/>
                <w:b/>
                <w:bCs/>
                <w:szCs w:val="21"/>
                <w:u w:val="single"/>
              </w:rPr>
              <w:t xml:space="preserve">2025年</w:t>
            </w:r>
            <w:r>
              <w:rPr>
                <w:rFonts w:hint="eastAsia" w:ascii="宋体" w:hAnsi="宋体"/>
                <w:b/>
                <w:bCs/>
                <w:szCs w:val="21"/>
                <w:u w:val="single"/>
              </w:rPr>
              <w:t xml:space="preserve">12</w:t>
            </w:r>
            <w:r>
              <w:rPr>
                <w:rFonts w:hint="eastAsia" w:ascii="宋体" w:hAnsi="宋体"/>
                <w:b/>
                <w:bCs/>
                <w:szCs w:val="21"/>
                <w:u w:val="single"/>
              </w:rPr>
              <w:t xml:space="preserve">月</w:t>
            </w:r>
            <w:r>
              <w:rPr>
                <w:rFonts w:hint="eastAsia" w:ascii="宋体" w:hAnsi="宋体"/>
                <w:b/>
                <w:bCs/>
                <w:szCs w:val="21"/>
                <w:u w:val="single"/>
              </w:rPr>
              <w:t xml:space="preserve">8</w:t>
            </w:r>
            <w:r>
              <w:rPr>
                <w:rFonts w:hint="eastAsia" w:ascii="宋体" w:hAnsi="宋体"/>
                <w:b/>
                <w:bCs/>
                <w:szCs w:val="21"/>
                <w:u w:val="single"/>
              </w:rPr>
              <w:t xml:space="preserve">日14点00分</w:t>
            </w:r>
            <w:r>
              <w:rPr>
                <w:rFonts w:hint="eastAsia" w:ascii="宋体" w:hAnsi="宋体"/>
                <w:szCs w:val="21"/>
              </w:rPr>
              <w:t xml:space="preserve">（北京时间）前递交投标文件。</w:t>
            </w:r>
            <w:r/>
          </w:p>
        </w:tc>
      </w:tr>
    </w:tbl>
    <w:p>
      <w:pPr>
        <w:pStyle w:val="1198"/>
        <w:spacing w:line="360" w:lineRule="auto"/>
        <w:rPr>
          <w:rFonts w:hint="eastAsia" w:ascii="宋体" w:hAnsi="宋体"/>
          <w:b/>
          <w:bCs/>
          <w:szCs w:val="21"/>
          <w:lang w:eastAsia="zh-CN"/>
        </w:rPr>
      </w:pPr>
      <w:r/>
      <w:bookmarkStart w:id="4" w:name="_Toc35393621"/>
      <w:r/>
      <w:bookmarkStart w:id="5" w:name="_Toc35393790"/>
      <w:r/>
      <w:bookmarkStart w:id="6" w:name="_Toc28359079"/>
      <w:r/>
      <w:bookmarkStart w:id="7" w:name="_Toc28359002"/>
      <w:r/>
      <w:bookmarkStart w:id="8" w:name="_Hlk24379207"/>
      <w:r>
        <w:rPr>
          <w:rFonts w:ascii="宋体" w:hAnsi="宋体"/>
          <w:b/>
          <w:bCs/>
          <w:szCs w:val="21"/>
          <w:lang w:eastAsia="zh-CN"/>
        </w:rPr>
        <w:t xml:space="preserve">一、项目基本情况</w:t>
      </w:r>
      <w:bookmarkEnd w:id="4"/>
      <w:r/>
      <w:bookmarkEnd w:id="5"/>
      <w:r/>
      <w:bookmarkEnd w:id="6"/>
      <w:r/>
      <w:bookmarkEnd w:id="7"/>
      <w:r/>
      <w:r/>
    </w:p>
    <w:p>
      <w:pPr>
        <w:ind w:firstLine="480"/>
        <w:spacing w:line="360" w:lineRule="auto"/>
        <w:rPr>
          <w:rFonts w:hint="eastAsia" w:ascii="宋体" w:hAnsi="宋体"/>
          <w:szCs w:val="21"/>
        </w:rPr>
      </w:pPr>
      <w:r>
        <w:rPr>
          <w:rFonts w:ascii="宋体" w:hAnsi="宋体"/>
          <w:szCs w:val="21"/>
        </w:rPr>
        <w:t xml:space="preserve">1.项目编号：</w:t>
      </w:r>
      <w:r>
        <w:rPr>
          <w:rFonts w:hint="eastAsia" w:ascii="宋体" w:hAnsi="宋体"/>
          <w:szCs w:val="21"/>
        </w:rPr>
        <w:t xml:space="preserve"> </w:t>
      </w:r>
      <w:r>
        <w:rPr>
          <w:rFonts w:ascii="宋体" w:hAnsi="宋体"/>
          <w:szCs w:val="21"/>
        </w:rPr>
        <w:t xml:space="preserve">JSZC-320402-STST-G2025-0036</w:t>
      </w:r>
      <w:r/>
    </w:p>
    <w:p>
      <w:pPr>
        <w:ind w:firstLine="48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常州舜山旅游度假区标识系统和景观文化小品项目</w:t>
      </w:r>
      <w:bookmarkEnd w:id="8"/>
      <w:r/>
      <w:r/>
    </w:p>
    <w:p>
      <w:pPr>
        <w:ind w:firstLine="420"/>
        <w:spacing w:line="360" w:lineRule="auto"/>
        <w:rPr>
          <w:rFonts w:hint="eastAsia" w:ascii="宋体" w:hAnsi="宋体" w:cs="仿宋_GB2312"/>
          <w:szCs w:val="21"/>
          <w:u w:val="single"/>
        </w:rPr>
      </w:pPr>
      <w:r>
        <w:rPr>
          <w:rFonts w:ascii="宋体" w:hAnsi="宋体"/>
          <w:szCs w:val="21"/>
        </w:rPr>
        <w:t xml:space="preserve">3.项目预算金额：项目预算金额：1011420</w:t>
      </w:r>
      <w:r>
        <w:rPr>
          <w:rFonts w:hint="eastAsia" w:ascii="宋体" w:hAnsi="宋体"/>
          <w:szCs w:val="21"/>
        </w:rPr>
        <w:t xml:space="preserve">元；</w:t>
      </w:r>
      <w:r>
        <w:rPr>
          <w:rFonts w:ascii="宋体" w:hAnsi="宋体"/>
          <w:szCs w:val="21"/>
        </w:rPr>
        <w:t xml:space="preserve">本项目最高限价：</w:t>
      </w:r>
      <w:r>
        <w:rPr>
          <w:rFonts w:ascii="宋体" w:hAnsi="宋体" w:cs="仿宋_GB2312"/>
          <w:szCs w:val="21"/>
        </w:rPr>
        <w:t xml:space="preserve">1011420</w:t>
      </w:r>
      <w:r>
        <w:rPr>
          <w:rFonts w:hint="eastAsia" w:ascii="宋体" w:hAnsi="宋体" w:cs="仿宋_GB2312"/>
          <w:szCs w:val="21"/>
        </w:rPr>
        <w:t xml:space="preserve">元；</w:t>
      </w:r>
      <w:r/>
    </w:p>
    <w:p>
      <w:pPr>
        <w:ind w:firstLine="420"/>
        <w:jc w:val="left"/>
        <w:spacing w:line="360" w:lineRule="auto"/>
        <w:rPr>
          <w:rFonts w:hint="eastAsia" w:ascii="宋体" w:hAnsi="宋体"/>
          <w:b/>
          <w:bCs/>
          <w:szCs w:val="21"/>
        </w:rPr>
      </w:pPr>
      <w:r>
        <w:rPr>
          <w:rFonts w:ascii="宋体" w:hAnsi="宋体"/>
          <w:szCs w:val="21"/>
        </w:rPr>
        <w:t xml:space="preserve">4.采购需求：</w:t>
      </w:r>
      <w:r>
        <w:rPr>
          <w:rFonts w:hint="eastAsia" w:ascii="宋体" w:hAnsi="宋体"/>
          <w:szCs w:val="21"/>
        </w:rPr>
        <w:t xml:space="preserve">为创建省级旅游度假区，常州舜山旅游度假区完善公共信息导向系统和景观文化小品，统一制作度假区标识系统，设置精神堡垒2个，交通引导标志、全景图、导览图、指示牌、景物介绍牌、交通牌等标识系统150块。具体详见采购需求。</w:t>
      </w:r>
      <w:r>
        <w:rPr>
          <w:rFonts w:ascii="宋体" w:hAnsi="宋体"/>
          <w:b/>
          <w:bCs/>
          <w:szCs w:val="21"/>
        </w:rPr>
        <w:t xml:space="preserve"> </w:t>
      </w:r>
      <w:r/>
    </w:p>
    <w:p>
      <w:pPr>
        <w:ind w:firstLine="480"/>
        <w:spacing w:line="360" w:lineRule="auto"/>
        <w:rPr>
          <w:rFonts w:hint="eastAsia" w:ascii="宋体" w:hAnsi="宋体"/>
          <w:b/>
          <w:bCs/>
          <w:szCs w:val="21"/>
          <w:u w:val="single"/>
        </w:rPr>
      </w:pPr>
      <w:r>
        <w:rPr>
          <w:rFonts w:ascii="宋体" w:hAnsi="宋体"/>
          <w:szCs w:val="21"/>
        </w:rPr>
        <w:t xml:space="preserve">5.合同履行期限：</w:t>
      </w:r>
      <w:r>
        <w:rPr>
          <w:rFonts w:hint="eastAsia" w:ascii="宋体" w:hAnsi="宋体" w:cs="宋体"/>
          <w:szCs w:val="21"/>
        </w:rPr>
        <w:t xml:space="preserve">60日历天（签订合同后10日历天内完成深化设计且定稿，定稿后50日历天内完成制作及安装，并通过甲方验收。）</w:t>
      </w:r>
      <w:r/>
    </w:p>
    <w:p>
      <w:pPr>
        <w:ind w:firstLine="480"/>
        <w:spacing w:line="360" w:lineRule="auto"/>
        <w:rPr>
          <w:rFonts w:hint="eastAsia" w:ascii="宋体" w:hAnsi="宋体"/>
          <w:szCs w:val="21"/>
        </w:rPr>
      </w:pPr>
      <w:r>
        <w:rPr>
          <w:rFonts w:ascii="宋体" w:hAnsi="宋体"/>
          <w:szCs w:val="21"/>
        </w:rPr>
        <w:t xml:space="preserve">6.本项目是否接受联合体投标：□是  </w:t>
      </w:r>
      <w:r>
        <w:rPr>
          <w:rFonts w:hint="eastAsia" w:ascii="宋体" w:hAnsi="宋体" w:cs="Segoe UI Symbol"/>
          <w:szCs w:val="21"/>
        </w:rPr>
        <w:t xml:space="preserve">√</w:t>
      </w:r>
      <w:r>
        <w:rPr>
          <w:rFonts w:ascii="宋体" w:hAnsi="宋体"/>
          <w:szCs w:val="21"/>
        </w:rPr>
        <w:t xml:space="preserve">否。</w:t>
      </w:r>
      <w:r/>
    </w:p>
    <w:p>
      <w:pPr>
        <w:ind w:firstLine="480"/>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本项目是否接受</w:t>
      </w:r>
      <w:r>
        <w:rPr>
          <w:rFonts w:hint="eastAsia" w:ascii="宋体" w:hAnsi="宋体"/>
          <w:szCs w:val="21"/>
        </w:rPr>
        <w:t xml:space="preserve">进口产品</w:t>
      </w:r>
      <w:r>
        <w:rPr>
          <w:rFonts w:ascii="宋体" w:hAnsi="宋体"/>
          <w:szCs w:val="21"/>
        </w:rPr>
        <w:t xml:space="preserve">投标：□是  </w:t>
      </w:r>
      <w:r>
        <w:rPr>
          <w:rFonts w:hint="eastAsia" w:ascii="宋体" w:hAnsi="宋体" w:cs="Segoe UI Symbol"/>
          <w:szCs w:val="21"/>
        </w:rPr>
        <w:t xml:space="preserve">√</w:t>
      </w:r>
      <w:r>
        <w:rPr>
          <w:rFonts w:ascii="宋体" w:hAnsi="宋体"/>
          <w:szCs w:val="21"/>
        </w:rPr>
        <w:t xml:space="preserve">否。</w:t>
      </w:r>
      <w:r/>
    </w:p>
    <w:p>
      <w:pPr>
        <w:pStyle w:val="1198"/>
        <w:spacing w:line="360" w:lineRule="auto"/>
        <w:rPr>
          <w:rFonts w:hint="eastAsia" w:ascii="宋体" w:hAnsi="宋体"/>
          <w:b/>
          <w:bCs/>
          <w:szCs w:val="21"/>
          <w:lang w:eastAsia="zh-CN"/>
        </w:rPr>
      </w:pPr>
      <w:r/>
      <w:bookmarkStart w:id="9" w:name="_Toc28359003"/>
      <w:r/>
      <w:bookmarkStart w:id="10" w:name="_Toc35393791"/>
      <w:r/>
      <w:bookmarkStart w:id="11" w:name="_Toc28359080"/>
      <w:r/>
      <w:bookmarkStart w:id="12" w:name="_Toc35393622"/>
      <w:r>
        <w:rPr>
          <w:rFonts w:ascii="宋体" w:hAnsi="宋体"/>
          <w:b/>
          <w:bCs/>
          <w:szCs w:val="21"/>
          <w:lang w:eastAsia="zh-CN"/>
        </w:rPr>
        <w:t xml:space="preserve">二、申请人的资格要求（须同时满足）</w:t>
      </w:r>
      <w:bookmarkEnd w:id="9"/>
      <w:r/>
      <w:bookmarkEnd w:id="10"/>
      <w:r/>
      <w:bookmarkEnd w:id="11"/>
      <w:r/>
      <w:bookmarkEnd w:id="12"/>
      <w:r/>
      <w:r/>
    </w:p>
    <w:p>
      <w:pPr>
        <w:ind w:firstLine="480"/>
        <w:spacing w:line="360" w:lineRule="auto"/>
        <w:rPr>
          <w:rFonts w:hint="eastAsia" w:ascii="宋体" w:hAnsi="宋体"/>
          <w:szCs w:val="21"/>
        </w:rPr>
      </w:pPr>
      <w:r>
        <w:rPr>
          <w:rFonts w:ascii="宋体" w:hAnsi="宋体"/>
          <w:szCs w:val="21"/>
        </w:rPr>
        <w:t xml:space="preserve">1.满足《中华人民共和国政府采购法》第二十二条规定</w:t>
      </w:r>
      <w:r>
        <w:rPr>
          <w:rFonts w:hint="eastAsia" w:ascii="宋体" w:hAnsi="宋体"/>
          <w:szCs w:val="21"/>
        </w:rPr>
        <w:t xml:space="preserve">以及下列情形：</w:t>
      </w:r>
      <w:r/>
    </w:p>
    <w:p>
      <w:pPr>
        <w:ind w:firstLine="480"/>
        <w:spacing w:line="360" w:lineRule="auto"/>
        <w:rPr>
          <w:rFonts w:hint="eastAsia" w:ascii="宋体" w:hAnsi="宋体"/>
          <w:szCs w:val="21"/>
        </w:rPr>
      </w:pPr>
      <w:r>
        <w:rPr>
          <w:rFonts w:hint="eastAsia" w:ascii="宋体" w:hAnsi="宋体"/>
          <w:szCs w:val="21"/>
        </w:rPr>
        <w:t xml:space="preserve">1.1未被“信用中国”网站（WWW.creditchina.gov.cn）或“中国政府采购网”网站（www.ccgp.gov.cn）列入失信被执行人、重大税收违法失信主体名单、政府采购严重失信行为记录名单；</w:t>
      </w:r>
      <w:r/>
    </w:p>
    <w:p>
      <w:pPr>
        <w:ind w:firstLine="480"/>
        <w:spacing w:line="360" w:lineRule="auto"/>
        <w:rPr>
          <w:rFonts w:hint="eastAsia" w:ascii="宋体" w:hAnsi="宋体"/>
          <w:szCs w:val="21"/>
        </w:rPr>
      </w:pPr>
      <w:r>
        <w:rPr>
          <w:rFonts w:hint="eastAsia" w:ascii="宋体" w:hAnsi="宋体"/>
          <w:szCs w:val="21"/>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Cs w:val="21"/>
        </w:rPr>
      </w:pPr>
      <w:r/>
      <w:bookmarkStart w:id="13" w:name="_Toc28359004"/>
      <w:r/>
      <w:bookmarkStart w:id="14" w:name="_Toc28359081"/>
      <w:r>
        <w:rPr>
          <w:rFonts w:ascii="宋体" w:hAnsi="宋体"/>
          <w:szCs w:val="21"/>
        </w:rPr>
        <w:t xml:space="preserve">2.落实政府采购政策需满足的资格要求：</w:t>
      </w:r>
      <w:r/>
    </w:p>
    <w:p>
      <w:pPr>
        <w:ind w:firstLine="480"/>
        <w:spacing w:line="360" w:lineRule="auto"/>
        <w:rPr>
          <w:rFonts w:hint="eastAsia" w:ascii="宋体" w:hAnsi="宋体"/>
          <w:szCs w:val="21"/>
        </w:rPr>
      </w:pPr>
      <w:r>
        <w:rPr>
          <w:rFonts w:ascii="宋体" w:hAnsi="宋体"/>
          <w:szCs w:val="21"/>
        </w:rPr>
        <w:t xml:space="preserve">2.1 中小企业政策</w:t>
      </w:r>
      <w:r>
        <w:rPr>
          <w:rFonts w:hint="eastAsia" w:ascii="宋体" w:hAnsi="宋体"/>
          <w:szCs w:val="21"/>
        </w:rPr>
        <w:t xml:space="preserve">（说明：中小企业包含中型、小型、微型企业，小微企业包含小型、微型企业）</w:t>
      </w:r>
      <w:r/>
    </w:p>
    <w:p>
      <w:pPr>
        <w:ind w:firstLine="480"/>
        <w:spacing w:line="360" w:lineRule="auto"/>
        <w:rPr>
          <w:rFonts w:hint="eastAsia" w:ascii="宋体" w:hAnsi="宋体"/>
          <w:szCs w:val="21"/>
        </w:rPr>
      </w:pPr>
      <w:r>
        <w:rPr>
          <w:rFonts w:ascii="宋体" w:hAnsi="宋体"/>
          <w:szCs w:val="21"/>
        </w:rPr>
        <w:t xml:space="preserve">□本项目不专门面向中小企业预留采购份额。</w:t>
      </w:r>
      <w:r/>
    </w:p>
    <w:p>
      <w:pPr>
        <w:ind w:firstLine="480"/>
        <w:spacing w:line="360" w:lineRule="auto"/>
        <w:rPr>
          <w:rFonts w:hint="eastAsia" w:ascii="宋体" w:hAnsi="宋体"/>
          <w:szCs w:val="21"/>
        </w:rPr>
      </w:pPr>
      <w:r>
        <w:rPr>
          <w:rFonts w:hint="eastAsia" w:ascii="宋体" w:hAnsi="宋体" w:cs="Segoe UI Symbol"/>
          <w:b/>
          <w:bCs/>
          <w:szCs w:val="21"/>
        </w:rPr>
        <w:t xml:space="preserve">√</w:t>
      </w:r>
      <w:r>
        <w:rPr>
          <w:rFonts w:ascii="宋体" w:hAnsi="宋体"/>
          <w:b/>
          <w:bCs/>
          <w:szCs w:val="21"/>
        </w:rPr>
        <w:t xml:space="preserve">本项目专门面向  </w:t>
      </w:r>
      <w:r>
        <w:rPr>
          <w:rFonts w:hint="eastAsia" w:ascii="宋体" w:hAnsi="宋体" w:cs="Segoe UI Symbol"/>
          <w:b/>
          <w:bCs/>
          <w:szCs w:val="21"/>
        </w:rPr>
        <w:t xml:space="preserve">√</w:t>
      </w:r>
      <w:r>
        <w:rPr>
          <w:rFonts w:ascii="宋体" w:hAnsi="宋体"/>
          <w:b/>
          <w:bCs/>
          <w:szCs w:val="21"/>
        </w:rPr>
        <w:t xml:space="preserve">中小 □小微企业  采购</w:t>
      </w:r>
      <w:r>
        <w:rPr>
          <w:rFonts w:ascii="宋体" w:hAnsi="宋体"/>
          <w:szCs w:val="21"/>
        </w:rPr>
        <w:t xml:space="preserve">。即：提供的货物全部由符合政策要求的中小/小微企业制造、服务全部由符合政策要求的中小/小微企业承接。</w:t>
      </w:r>
      <w:r/>
    </w:p>
    <w:p>
      <w:pPr>
        <w:ind w:firstLine="480"/>
        <w:spacing w:line="360" w:lineRule="auto"/>
        <w:rPr>
          <w:rFonts w:hint="eastAsia" w:ascii="宋体" w:hAnsi="宋体"/>
          <w:szCs w:val="21"/>
        </w:rPr>
      </w:pPr>
      <w:r>
        <w:rPr>
          <w:rFonts w:ascii="宋体" w:hAnsi="宋体"/>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p>
    <w:p>
      <w:pPr>
        <w:ind w:firstLine="480"/>
        <w:spacing w:line="360" w:lineRule="auto"/>
        <w:rPr>
          <w:rFonts w:hint="eastAsia" w:ascii="宋体" w:hAnsi="宋体"/>
          <w:szCs w:val="21"/>
        </w:rPr>
      </w:pPr>
      <w:r>
        <w:rPr>
          <w:rFonts w:ascii="宋体" w:hAnsi="宋体"/>
          <w:szCs w:val="21"/>
        </w:rPr>
        <w:t xml:space="preserve">2.2 其它落实政府采购政策的资格要求（如有）：</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p>
    <w:p>
      <w:pPr>
        <w:ind w:firstLine="480"/>
        <w:spacing w:line="360" w:lineRule="auto"/>
        <w:rPr>
          <w:rFonts w:hint="eastAsia" w:ascii="宋体" w:hAnsi="宋体"/>
          <w:i/>
          <w:iCs/>
          <w:szCs w:val="21"/>
          <w:u w:val="single"/>
        </w:rPr>
      </w:pPr>
      <w:r>
        <w:rPr>
          <w:rFonts w:ascii="宋体" w:hAnsi="宋体"/>
          <w:szCs w:val="21"/>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szCs w:val="21"/>
        </w:rPr>
      </w:pPr>
      <w:r>
        <w:rPr>
          <w:rFonts w:ascii="宋体" w:hAnsi="宋体"/>
          <w:szCs w:val="21"/>
        </w:rPr>
        <w:t xml:space="preserve">3.1本项目是否接受分支机构参与投标：□是   </w:t>
      </w:r>
      <w:r>
        <w:rPr>
          <w:rFonts w:hint="eastAsia" w:ascii="宋体" w:hAnsi="宋体" w:cs="Segoe UI Symbol"/>
          <w:szCs w:val="21"/>
        </w:rPr>
        <w:t xml:space="preserve">√</w:t>
      </w:r>
      <w:r>
        <w:rPr>
          <w:rFonts w:ascii="宋体" w:hAnsi="宋体"/>
          <w:szCs w:val="21"/>
        </w:rPr>
        <w:t xml:space="preserve">否； </w:t>
      </w:r>
      <w:r/>
    </w:p>
    <w:p>
      <w:pPr>
        <w:ind w:firstLine="480"/>
        <w:spacing w:line="360" w:lineRule="auto"/>
        <w:tabs>
          <w:tab w:val="left" w:pos="900" w:leader="none"/>
          <w:tab w:val="left" w:pos="1134" w:leader="none"/>
          <w:tab w:val="left" w:pos="1589" w:leader="none"/>
          <w:tab w:val="left" w:pos="5521" w:leader="none"/>
        </w:tabs>
        <w:rPr>
          <w:rFonts w:hint="eastAsia" w:ascii="宋体" w:hAnsi="宋体"/>
          <w:szCs w:val="21"/>
        </w:rPr>
      </w:pPr>
      <w:r>
        <w:rPr>
          <w:rFonts w:ascii="宋体" w:hAnsi="宋体"/>
          <w:szCs w:val="21"/>
        </w:rPr>
        <w:t xml:space="preserve">3.2本项目是否属于政府购买服务：</w:t>
      </w:r>
      <w:r/>
    </w:p>
    <w:p>
      <w:pPr>
        <w:ind w:firstLine="420"/>
        <w:spacing w:line="360" w:lineRule="auto"/>
        <w:tabs>
          <w:tab w:val="left" w:pos="900" w:leader="none"/>
          <w:tab w:val="left" w:pos="1134" w:leader="none"/>
          <w:tab w:val="left" w:pos="1589" w:leader="none"/>
          <w:tab w:val="left" w:pos="5521" w:leader="none"/>
        </w:tabs>
        <w:rPr>
          <w:rFonts w:hint="eastAsia" w:ascii="宋体" w:hAnsi="宋体"/>
          <w:szCs w:val="21"/>
        </w:rPr>
      </w:pPr>
      <w:r>
        <w:rPr>
          <w:rFonts w:hint="eastAsia" w:ascii="宋体" w:hAnsi="宋体" w:cs="Segoe UI Symbol"/>
          <w:szCs w:val="21"/>
        </w:rPr>
        <w:t xml:space="preserve">√</w:t>
      </w:r>
      <w:r>
        <w:rPr>
          <w:rFonts w:ascii="宋体" w:hAnsi="宋体"/>
          <w:szCs w:val="21"/>
        </w:rPr>
        <w:t xml:space="preserve">否</w:t>
      </w:r>
      <w:r/>
    </w:p>
    <w:p>
      <w:pPr>
        <w:ind w:firstLine="420"/>
        <w:spacing w:line="360" w:lineRule="auto"/>
        <w:tabs>
          <w:tab w:val="left" w:pos="900" w:leader="none"/>
          <w:tab w:val="left" w:pos="1134" w:leader="none"/>
          <w:tab w:val="left" w:pos="1589" w:leader="none"/>
          <w:tab w:val="left" w:pos="5521" w:leader="none"/>
        </w:tabs>
        <w:rPr>
          <w:rFonts w:hint="eastAsia" w:ascii="宋体" w:hAnsi="宋体"/>
          <w:szCs w:val="21"/>
        </w:rPr>
      </w:pPr>
      <w:r>
        <w:rPr>
          <w:rFonts w:ascii="宋体" w:hAnsi="宋体"/>
          <w:szCs w:val="21"/>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szCs w:val="21"/>
        </w:rPr>
      </w:pPr>
      <w:r>
        <w:rPr>
          <w:rFonts w:ascii="宋体" w:hAnsi="宋体"/>
          <w:szCs w:val="21"/>
        </w:rPr>
        <w:t xml:space="preserve">3.3其他特定资格要求：</w:t>
      </w:r>
      <w:r>
        <w:rPr>
          <w:rFonts w:hint="eastAsia" w:ascii="宋体" w:hAnsi="宋体"/>
          <w:szCs w:val="21"/>
        </w:rPr>
        <w:t xml:space="preserve">/</w:t>
      </w:r>
      <w:r/>
    </w:p>
    <w:p>
      <w:pPr>
        <w:pStyle w:val="1198"/>
        <w:spacing w:line="360" w:lineRule="auto"/>
        <w:rPr>
          <w:rFonts w:hint="eastAsia" w:ascii="宋体" w:hAnsi="宋体"/>
          <w:b/>
          <w:bCs/>
          <w:szCs w:val="21"/>
          <w:lang w:eastAsia="zh-CN"/>
        </w:rPr>
      </w:pPr>
      <w:r/>
      <w:bookmarkStart w:id="15" w:name="_Toc35393792"/>
      <w:r/>
      <w:bookmarkStart w:id="16" w:name="_Toc35393623"/>
      <w:r/>
      <w:bookmarkEnd w:id="13"/>
      <w:r/>
      <w:bookmarkEnd w:id="14"/>
      <w:r>
        <w:rPr>
          <w:rFonts w:ascii="宋体" w:hAnsi="宋体"/>
          <w:b/>
          <w:bCs/>
          <w:szCs w:val="21"/>
          <w:lang w:eastAsia="zh-CN"/>
        </w:rPr>
        <w:t xml:space="preserve">三、获取招标文件</w:t>
      </w:r>
      <w:bookmarkEnd w:id="15"/>
      <w:r/>
      <w:bookmarkEnd w:id="16"/>
      <w:r/>
      <w:r/>
    </w:p>
    <w:p>
      <w:pPr>
        <w:ind w:firstLine="480"/>
        <w:spacing w:line="360" w:lineRule="auto"/>
        <w:rPr>
          <w:rFonts w:hint="eastAsia" w:ascii="宋体" w:hAnsi="宋体"/>
          <w:szCs w:val="21"/>
        </w:rPr>
      </w:pPr>
      <w:r>
        <w:rPr>
          <w:rFonts w:ascii="宋体" w:hAnsi="宋体"/>
          <w:szCs w:val="21"/>
        </w:rPr>
        <w:t xml:space="preserve">1.时间：</w:t>
      </w:r>
      <w:r>
        <w:rPr>
          <w:rFonts w:hint="eastAsia" w:ascii="宋体" w:hAnsi="宋体"/>
          <w:b/>
          <w:bCs/>
          <w:szCs w:val="21"/>
          <w:u w:val="single"/>
        </w:rPr>
        <w:t xml:space="preserve">2025年</w:t>
      </w:r>
      <w:r>
        <w:rPr>
          <w:rFonts w:hint="eastAsia" w:ascii="宋体" w:hAnsi="宋体"/>
          <w:b/>
          <w:bCs/>
          <w:szCs w:val="21"/>
          <w:u w:val="single"/>
        </w:rPr>
        <w:t xml:space="preserve">11</w:t>
      </w:r>
      <w:r>
        <w:rPr>
          <w:rFonts w:hint="eastAsia" w:ascii="宋体" w:hAnsi="宋体"/>
          <w:b/>
          <w:bCs/>
          <w:szCs w:val="21"/>
          <w:u w:val="single"/>
        </w:rPr>
        <w:t xml:space="preserve">月</w:t>
      </w:r>
      <w:r>
        <w:rPr>
          <w:rFonts w:hint="eastAsia" w:ascii="宋体" w:hAnsi="宋体"/>
          <w:b/>
          <w:bCs/>
          <w:szCs w:val="21"/>
          <w:u w:val="single"/>
        </w:rPr>
        <w:t xml:space="preserve">17</w:t>
      </w:r>
      <w:r>
        <w:rPr>
          <w:rFonts w:hint="eastAsia" w:ascii="宋体" w:hAnsi="宋体"/>
          <w:b/>
          <w:bCs/>
          <w:szCs w:val="21"/>
          <w:u w:val="single"/>
        </w:rPr>
        <w:t xml:space="preserve">日至2025年</w:t>
      </w:r>
      <w:r>
        <w:rPr>
          <w:rFonts w:hint="eastAsia" w:ascii="宋体" w:hAnsi="宋体"/>
          <w:b/>
          <w:bCs/>
          <w:szCs w:val="21"/>
          <w:u w:val="single"/>
        </w:rPr>
        <w:t xml:space="preserve">11</w:t>
      </w:r>
      <w:r>
        <w:rPr>
          <w:rFonts w:hint="eastAsia" w:ascii="宋体" w:hAnsi="宋体"/>
          <w:b/>
          <w:bCs/>
          <w:szCs w:val="21"/>
          <w:u w:val="single"/>
        </w:rPr>
        <w:t xml:space="preserve">月</w:t>
      </w:r>
      <w:r>
        <w:rPr>
          <w:rFonts w:hint="eastAsia" w:ascii="宋体" w:hAnsi="宋体"/>
          <w:b/>
          <w:bCs/>
          <w:szCs w:val="21"/>
          <w:u w:val="single"/>
        </w:rPr>
        <w:t xml:space="preserve">24</w:t>
      </w:r>
      <w:r>
        <w:rPr>
          <w:rFonts w:hint="eastAsia" w:ascii="宋体" w:hAnsi="宋体"/>
          <w:b/>
          <w:bCs/>
          <w:szCs w:val="21"/>
          <w:u w:val="single"/>
        </w:rPr>
        <w:t xml:space="preserve">日</w:t>
      </w:r>
      <w:r>
        <w:rPr>
          <w:rFonts w:hint="eastAsia" w:ascii="宋体" w:hAnsi="宋体"/>
          <w:szCs w:val="21"/>
        </w:rPr>
        <w:t xml:space="preserve">，每天上午00:00-12:00，下午12:00-23:59（北京时间，</w:t>
      </w:r>
      <w:r>
        <w:rPr>
          <w:rFonts w:ascii="宋体" w:hAnsi="宋体"/>
          <w:szCs w:val="21"/>
        </w:rPr>
        <w:t xml:space="preserve">法定节假日</w:t>
      </w:r>
      <w:r>
        <w:rPr>
          <w:rFonts w:hint="eastAsia" w:ascii="宋体" w:hAnsi="宋体"/>
          <w:szCs w:val="21"/>
        </w:rPr>
        <w:t xml:space="preserve">除外）</w:t>
      </w:r>
      <w:r/>
    </w:p>
    <w:p>
      <w:pPr>
        <w:ind w:firstLine="420"/>
        <w:jc w:val="left"/>
        <w:spacing w:line="360" w:lineRule="auto"/>
        <w:rPr>
          <w:rFonts w:hint="eastAsia" w:ascii="宋体" w:hAnsi="宋体"/>
          <w:szCs w:val="21"/>
        </w:rPr>
      </w:pPr>
      <w:r/>
      <w:bookmarkStart w:id="17" w:name="_Toc28359005"/>
      <w:r/>
      <w:bookmarkStart w:id="18" w:name="_Toc28359082"/>
      <w:r/>
      <w:bookmarkStart w:id="19" w:name="_Toc35393624"/>
      <w:r/>
      <w:bookmarkStart w:id="20" w:name="_Toc35393793"/>
      <w:r>
        <w:rPr>
          <w:rFonts w:ascii="宋体" w:hAnsi="宋体"/>
          <w:szCs w:val="21"/>
        </w:rPr>
        <w:t xml:space="preserve">2.地点：</w:t>
      </w:r>
      <w:r>
        <w:rPr>
          <w:rFonts w:hint="eastAsia" w:ascii="宋体" w:hAnsi="宋体"/>
          <w:szCs w:val="21"/>
        </w:rPr>
        <w:t xml:space="preserve">投标人完成注册并办理CA证书后登录“苏采云”政府采购一体化平台 （网址:http://jszfcg.jsczt.cn/JSZC-320402-STST-G2025-0029/login），下载本项目电子版招标文件。</w:t>
      </w:r>
      <w:r/>
    </w:p>
    <w:p>
      <w:pPr>
        <w:ind w:firstLine="420"/>
        <w:jc w:val="left"/>
        <w:spacing w:line="360" w:lineRule="auto"/>
        <w:widowControl/>
        <w:rPr>
          <w:rFonts w:hint="eastAsia" w:ascii="宋体" w:hAnsi="宋体"/>
          <w:szCs w:val="21"/>
        </w:rPr>
      </w:pPr>
      <w:r>
        <w:rPr>
          <w:rFonts w:ascii="宋体" w:hAnsi="宋体"/>
          <w:szCs w:val="21"/>
        </w:rPr>
        <w:t xml:space="preserve">3.方式：</w:t>
      </w:r>
      <w:r>
        <w:rPr>
          <w:rFonts w:hint="eastAsia" w:ascii="宋体" w:hAnsi="宋体"/>
          <w:szCs w:val="21"/>
        </w:rPr>
        <w:t xml:space="preserve">投标人持CA数字认证证书登录“苏采云”政府采购一体化平台（http://jszfcg.jsczt.cn/JSZC-320402-STST-G2025-0029/login）获取电子版招标文件</w:t>
      </w:r>
      <w:r>
        <w:rPr>
          <w:rFonts w:ascii="宋体" w:hAnsi="宋体"/>
          <w:szCs w:val="21"/>
        </w:rPr>
        <w:t xml:space="preserve">。</w:t>
      </w:r>
      <w:r/>
    </w:p>
    <w:p>
      <w:pPr>
        <w:ind w:firstLine="420"/>
        <w:jc w:val="left"/>
        <w:spacing w:line="360" w:lineRule="auto"/>
        <w:widowControl/>
        <w:rPr>
          <w:rFonts w:hint="eastAsia" w:ascii="宋体" w:hAnsi="宋体"/>
          <w:szCs w:val="21"/>
        </w:rPr>
      </w:pPr>
      <w:r>
        <w:rPr>
          <w:rFonts w:ascii="宋体" w:hAnsi="宋体"/>
          <w:szCs w:val="21"/>
        </w:rPr>
        <w:t xml:space="preserve">4.售价：0元。</w:t>
      </w:r>
      <w:r/>
    </w:p>
    <w:p>
      <w:pPr>
        <w:pStyle w:val="1198"/>
        <w:spacing w:line="360" w:lineRule="auto"/>
        <w:rPr>
          <w:rFonts w:hint="eastAsia" w:ascii="宋体" w:hAnsi="宋体"/>
          <w:b/>
          <w:bCs/>
          <w:szCs w:val="21"/>
          <w:lang w:eastAsia="zh-CN"/>
        </w:rPr>
      </w:pPr>
      <w:r>
        <w:rPr>
          <w:rFonts w:ascii="宋体" w:hAnsi="宋体"/>
          <w:b/>
          <w:bCs/>
          <w:szCs w:val="21"/>
          <w:lang w:eastAsia="zh-CN"/>
        </w:rPr>
        <w:t xml:space="preserve">四、提交投标文件</w:t>
      </w:r>
      <w:bookmarkEnd w:id="17"/>
      <w:r/>
      <w:bookmarkEnd w:id="18"/>
      <w:r>
        <w:rPr>
          <w:rFonts w:ascii="宋体" w:hAnsi="宋体"/>
          <w:b/>
          <w:bCs/>
          <w:szCs w:val="21"/>
          <w:lang w:eastAsia="zh-CN"/>
        </w:rPr>
        <w:t xml:space="preserve">截止时间、开标时间和地点</w:t>
      </w:r>
      <w:bookmarkEnd w:id="19"/>
      <w:r/>
      <w:bookmarkEnd w:id="20"/>
      <w:r/>
      <w:r/>
    </w:p>
    <w:p>
      <w:pPr>
        <w:ind w:firstLine="480"/>
        <w:spacing w:line="360" w:lineRule="auto"/>
        <w:rPr>
          <w:rFonts w:hint="eastAsia" w:ascii="宋体" w:hAnsi="宋体"/>
          <w:bCs/>
          <w:szCs w:val="21"/>
          <w:u w:val="single"/>
        </w:rPr>
      </w:pPr>
      <w:r>
        <w:rPr>
          <w:rFonts w:ascii="宋体" w:hAnsi="宋体"/>
          <w:szCs w:val="21"/>
        </w:rPr>
        <w:t xml:space="preserve">投标截止时间、开标时间：</w:t>
      </w:r>
      <w:r>
        <w:rPr>
          <w:rFonts w:hint="eastAsia" w:ascii="宋体" w:hAnsi="宋体"/>
          <w:b/>
          <w:bCs/>
          <w:szCs w:val="21"/>
          <w:u w:val="single"/>
        </w:rPr>
        <w:t xml:space="preserve">2025年</w:t>
      </w:r>
      <w:r>
        <w:rPr>
          <w:rFonts w:hint="eastAsia" w:ascii="宋体" w:hAnsi="宋体"/>
          <w:b/>
          <w:bCs/>
          <w:szCs w:val="21"/>
          <w:u w:val="single"/>
        </w:rPr>
        <w:t xml:space="preserve">12</w:t>
      </w:r>
      <w:r>
        <w:rPr>
          <w:rFonts w:hint="eastAsia" w:ascii="宋体" w:hAnsi="宋体"/>
          <w:b/>
          <w:bCs/>
          <w:szCs w:val="21"/>
          <w:u w:val="single"/>
        </w:rPr>
        <w:t xml:space="preserve">月</w:t>
      </w:r>
      <w:r>
        <w:rPr>
          <w:rFonts w:hint="eastAsia" w:ascii="宋体" w:hAnsi="宋体"/>
          <w:b/>
          <w:bCs/>
          <w:szCs w:val="21"/>
          <w:u w:val="single"/>
        </w:rPr>
        <w:t xml:space="preserve">8</w:t>
      </w:r>
      <w:r>
        <w:rPr>
          <w:rFonts w:hint="eastAsia" w:ascii="宋体" w:hAnsi="宋体"/>
          <w:b/>
          <w:bCs/>
          <w:szCs w:val="21"/>
          <w:u w:val="single"/>
        </w:rPr>
        <w:t xml:space="preserve">日14点00分</w:t>
      </w:r>
      <w:r>
        <w:rPr>
          <w:rFonts w:hint="eastAsia" w:ascii="宋体" w:hAnsi="宋体"/>
          <w:szCs w:val="21"/>
        </w:rPr>
        <w:t xml:space="preserve">（</w:t>
      </w:r>
      <w:r>
        <w:rPr>
          <w:rFonts w:ascii="宋体" w:hAnsi="宋体"/>
          <w:bCs/>
          <w:szCs w:val="21"/>
        </w:rPr>
        <w:t xml:space="preserve">北京时间）</w:t>
      </w:r>
      <w:r>
        <w:rPr>
          <w:rFonts w:ascii="宋体" w:hAnsi="宋体"/>
          <w:iCs/>
          <w:szCs w:val="21"/>
        </w:rPr>
        <w:t xml:space="preserve">。</w:t>
      </w:r>
      <w:r/>
    </w:p>
    <w:p>
      <w:pPr>
        <w:ind w:firstLine="420"/>
        <w:spacing w:line="360" w:lineRule="auto"/>
        <w:rPr>
          <w:rFonts w:hint="eastAsia" w:ascii="宋体" w:hAnsi="宋体"/>
          <w:szCs w:val="21"/>
        </w:rPr>
      </w:pPr>
      <w:r/>
      <w:bookmarkStart w:id="21" w:name="_Toc35393625"/>
      <w:r/>
      <w:bookmarkStart w:id="22" w:name="_Toc28359007"/>
      <w:r/>
      <w:bookmarkStart w:id="23" w:name="_Toc35393794"/>
      <w:r/>
      <w:bookmarkStart w:id="24" w:name="_Toc28359084"/>
      <w:r>
        <w:rPr>
          <w:rFonts w:ascii="宋体" w:hAnsi="宋体"/>
          <w:szCs w:val="21"/>
        </w:rPr>
        <w:t xml:space="preserve">地点：</w:t>
      </w:r>
      <w:r>
        <w:rPr>
          <w:rFonts w:hint="eastAsia" w:ascii="宋体" w:hAnsi="宋体"/>
          <w:szCs w:val="21"/>
          <w:u w:val="single"/>
        </w:rPr>
        <w:t xml:space="preserve">本项目采用不见面交易方式，无需到现场提交，投标人登录“苏采云”政府采购一体化平台投标人端，通过系统在线提交电子投标文件</w:t>
      </w:r>
      <w:r>
        <w:rPr>
          <w:rFonts w:ascii="宋体" w:hAnsi="宋体"/>
          <w:szCs w:val="21"/>
          <w:lang w:val="zh-TW"/>
        </w:rPr>
        <w:t xml:space="preserve">。</w:t>
      </w:r>
      <w:r>
        <w:rPr>
          <w:rFonts w:hint="eastAsia" w:ascii="宋体" w:hAnsi="宋体"/>
          <w:szCs w:val="21"/>
        </w:rPr>
        <w:t xml:space="preserve"> </w:t>
      </w:r>
      <w:r/>
    </w:p>
    <w:p>
      <w:pPr>
        <w:pStyle w:val="1198"/>
        <w:spacing w:line="360" w:lineRule="auto"/>
        <w:rPr>
          <w:rFonts w:hint="eastAsia" w:ascii="宋体" w:hAnsi="宋体"/>
          <w:b/>
          <w:bCs/>
          <w:szCs w:val="21"/>
          <w:lang w:eastAsia="zh-CN"/>
        </w:rPr>
      </w:pPr>
      <w:r>
        <w:rPr>
          <w:rFonts w:ascii="宋体" w:hAnsi="宋体"/>
          <w:b/>
          <w:bCs/>
          <w:szCs w:val="21"/>
          <w:lang w:eastAsia="zh-CN"/>
        </w:rPr>
        <w:t xml:space="preserve">五、公告期限</w:t>
      </w:r>
      <w:bookmarkEnd w:id="21"/>
      <w:r/>
      <w:bookmarkEnd w:id="22"/>
      <w:r/>
      <w:bookmarkEnd w:id="23"/>
      <w:r/>
      <w:bookmarkEnd w:id="24"/>
      <w:r/>
      <w:r/>
    </w:p>
    <w:p>
      <w:pPr>
        <w:ind w:firstLine="480"/>
        <w:spacing w:line="360" w:lineRule="auto"/>
        <w:rPr>
          <w:rFonts w:hint="eastAsia" w:ascii="宋体" w:hAnsi="宋体"/>
          <w:szCs w:val="21"/>
        </w:rPr>
      </w:pPr>
      <w:r>
        <w:rPr>
          <w:rFonts w:ascii="宋体" w:hAnsi="宋体"/>
          <w:szCs w:val="21"/>
        </w:rPr>
        <w:t xml:space="preserve">自本公告发布之日起5个工作日。</w:t>
      </w:r>
      <w:r/>
    </w:p>
    <w:p>
      <w:pPr>
        <w:pStyle w:val="1198"/>
        <w:spacing w:line="360" w:lineRule="auto"/>
        <w:rPr>
          <w:rFonts w:hint="eastAsia" w:ascii="宋体" w:hAnsi="宋体"/>
          <w:b/>
          <w:bCs/>
          <w:szCs w:val="21"/>
          <w:lang w:eastAsia="zh-CN"/>
        </w:rPr>
      </w:pPr>
      <w:r/>
      <w:bookmarkStart w:id="25" w:name="_Toc35393795"/>
      <w:r/>
      <w:bookmarkStart w:id="26" w:name="_Toc35393626"/>
      <w:r>
        <w:rPr>
          <w:rFonts w:ascii="宋体" w:hAnsi="宋体"/>
          <w:b/>
          <w:bCs/>
          <w:szCs w:val="21"/>
          <w:lang w:eastAsia="zh-CN"/>
        </w:rPr>
        <w:t xml:space="preserve">六、其他补充事宜</w:t>
      </w:r>
      <w:bookmarkEnd w:id="25"/>
      <w:r/>
      <w:bookmarkEnd w:id="26"/>
      <w:r/>
      <w:r/>
    </w:p>
    <w:p>
      <w:pPr>
        <w:ind w:firstLine="420"/>
        <w:spacing w:line="360" w:lineRule="auto"/>
        <w:rPr>
          <w:rFonts w:hint="eastAsia" w:ascii="宋体" w:hAnsi="宋体"/>
          <w:szCs w:val="21"/>
        </w:rPr>
      </w:pPr>
      <w:r/>
      <w:bookmarkStart w:id="27" w:name="_Toc35393796"/>
      <w:r/>
      <w:bookmarkStart w:id="28" w:name="_Toc28359085"/>
      <w:r/>
      <w:bookmarkStart w:id="29" w:name="_Toc35393627"/>
      <w:r/>
      <w:bookmarkStart w:id="30" w:name="_Toc28359008"/>
      <w:r>
        <w:rPr>
          <w:rFonts w:ascii="宋体" w:hAnsi="宋体"/>
          <w:szCs w:val="21"/>
        </w:rPr>
        <w:t xml:space="preserve">1.本项目需要落实的政府采购政策：</w:t>
      </w:r>
      <w:r>
        <w:rPr>
          <w:rFonts w:hint="eastAsia" w:ascii="宋体" w:hAnsi="宋体"/>
          <w:szCs w:val="21"/>
          <w:u w:val="single"/>
        </w:rPr>
        <w:t xml:space="preserve"> / </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 本项目采用全流程电子化采购方式，请投标人认真学习常州市政府采购网发布的相关操作手册，办理江苏省电子政务证书认证中心CA认证证书、进行“苏采云”政府采购一体化平台注册绑定，并认真核实数字认证证书情况确认是否符合本项目电子化采购流程要求。</w:t>
      </w:r>
      <w:r/>
    </w:p>
    <w:p>
      <w:pPr>
        <w:ind w:firstLine="420"/>
        <w:spacing w:line="360" w:lineRule="auto"/>
        <w:rPr>
          <w:rFonts w:hint="eastAsia" w:ascii="宋体" w:hAnsi="宋体"/>
          <w:szCs w:val="21"/>
        </w:rPr>
      </w:pPr>
      <w:r>
        <w:rPr>
          <w:rFonts w:hint="eastAsia" w:ascii="宋体" w:hAnsi="宋体"/>
          <w:szCs w:val="21"/>
        </w:rPr>
        <w:t xml:space="preserve">技术支持服务热线   0519-85588210</w:t>
      </w:r>
      <w:r/>
    </w:p>
    <w:p>
      <w:pPr>
        <w:ind w:firstLine="420"/>
        <w:spacing w:line="360" w:lineRule="auto"/>
        <w:rPr>
          <w:rFonts w:hint="eastAsia" w:ascii="宋体" w:hAnsi="宋体"/>
          <w:szCs w:val="21"/>
        </w:rPr>
      </w:pPr>
      <w:r>
        <w:rPr>
          <w:rFonts w:hint="eastAsia" w:ascii="宋体" w:hAnsi="宋体"/>
          <w:szCs w:val="21"/>
        </w:rPr>
        <w:t xml:space="preserve">CA认证证书办理联系电话  0519-85588120</w:t>
      </w:r>
      <w:r/>
    </w:p>
    <w:p>
      <w:pPr>
        <w:ind w:firstLine="420"/>
        <w:spacing w:line="360" w:lineRule="auto"/>
        <w:rPr>
          <w:rFonts w:hint="eastAsia" w:ascii="宋体" w:hAnsi="宋体"/>
          <w:szCs w:val="21"/>
        </w:rPr>
      </w:pPr>
      <w:r>
        <w:rPr>
          <w:rFonts w:hint="eastAsia" w:ascii="宋体" w:hAnsi="宋体"/>
          <w:szCs w:val="21"/>
        </w:rPr>
        <w:t xml:space="preserve">2.1办理CA认证证书</w:t>
      </w:r>
      <w:r/>
    </w:p>
    <w:p>
      <w:pPr>
        <w:ind w:firstLine="420"/>
        <w:spacing w:line="360" w:lineRule="auto"/>
        <w:rPr>
          <w:rFonts w:hint="eastAsia" w:ascii="宋体" w:hAnsi="宋体"/>
          <w:szCs w:val="21"/>
        </w:rPr>
      </w:pPr>
      <w:r>
        <w:rPr>
          <w:rFonts w:hint="eastAsia" w:ascii="宋体" w:hAnsi="宋体"/>
          <w:szCs w:val="21"/>
        </w:rPr>
        <w:t xml:space="preserve">投标人登录常州市政府采购网“下载中心”下载并查阅“江苏省政府采购数字证书CA及电子签章办理指南”，按照程序要求办理。</w:t>
      </w:r>
      <w:r/>
    </w:p>
    <w:p>
      <w:pPr>
        <w:ind w:firstLine="420"/>
        <w:spacing w:line="360" w:lineRule="auto"/>
        <w:rPr>
          <w:rFonts w:hint="eastAsia" w:ascii="宋体" w:hAnsi="宋体"/>
          <w:szCs w:val="21"/>
        </w:rPr>
      </w:pPr>
      <w:r>
        <w:rPr>
          <w:rFonts w:hint="eastAsia" w:ascii="宋体" w:hAnsi="宋体"/>
          <w:szCs w:val="21"/>
        </w:rPr>
        <w:t xml:space="preserve">2.2注册</w:t>
      </w:r>
      <w:r/>
    </w:p>
    <w:p>
      <w:pPr>
        <w:ind w:firstLine="420"/>
        <w:spacing w:line="360" w:lineRule="auto"/>
        <w:rPr>
          <w:rFonts w:hint="eastAsia" w:ascii="宋体" w:hAnsi="宋体"/>
          <w:szCs w:val="21"/>
        </w:rPr>
      </w:pPr>
      <w:r>
        <w:rPr>
          <w:rFonts w:hint="eastAsia" w:ascii="宋体" w:hAnsi="宋体"/>
          <w:szCs w:val="21"/>
        </w:rPr>
        <w:t xml:space="preserve">投标人登录常州市政府采购网“下载中心”-““苏采云”系统投标人操作手册”下载相关操作手册、操作视频等，查阅后进行自助注册。</w:t>
      </w:r>
      <w:r/>
    </w:p>
    <w:p>
      <w:pPr>
        <w:ind w:firstLine="420"/>
        <w:spacing w:line="360" w:lineRule="auto"/>
        <w:rPr>
          <w:rFonts w:hint="eastAsia" w:ascii="宋体" w:hAnsi="宋体"/>
          <w:szCs w:val="21"/>
        </w:rPr>
      </w:pPr>
      <w:r>
        <w:rPr>
          <w:rFonts w:hint="eastAsia" w:ascii="宋体" w:hAnsi="宋体"/>
          <w:szCs w:val="21"/>
        </w:rPr>
        <w:t xml:space="preserve">2.3控件、客户端下载</w:t>
      </w:r>
      <w:r/>
    </w:p>
    <w:p>
      <w:pPr>
        <w:ind w:firstLine="420"/>
        <w:spacing w:line="360" w:lineRule="auto"/>
        <w:rPr>
          <w:rFonts w:hint="eastAsia" w:ascii="宋体" w:hAnsi="宋体"/>
          <w:szCs w:val="21"/>
        </w:rPr>
      </w:pPr>
      <w:r>
        <w:rPr>
          <w:rFonts w:hint="eastAsia" w:ascii="宋体" w:hAnsi="宋体"/>
          <w:szCs w:val="21"/>
        </w:rPr>
        <w:t xml:space="preserve">投标人登录常州市政府采购网“下载中心”-“政府采购管理交易系统（苏采云）CA及签章控件驱动”下载相关控件和客户端。</w:t>
      </w:r>
      <w:r/>
    </w:p>
    <w:p>
      <w:pPr>
        <w:ind w:firstLine="420"/>
        <w:spacing w:line="360" w:lineRule="auto"/>
        <w:rPr>
          <w:rFonts w:hint="eastAsia" w:ascii="宋体" w:hAnsi="宋体"/>
          <w:szCs w:val="21"/>
        </w:rPr>
      </w:pPr>
      <w:r>
        <w:rPr>
          <w:rFonts w:hint="eastAsia" w:ascii="宋体" w:hAnsi="宋体"/>
          <w:szCs w:val="21"/>
        </w:rPr>
        <w:t xml:space="preserve">2.4获取电子招标文件</w:t>
      </w:r>
      <w:r/>
    </w:p>
    <w:p>
      <w:pPr>
        <w:ind w:firstLine="420"/>
        <w:spacing w:line="360" w:lineRule="auto"/>
        <w:rPr>
          <w:rFonts w:hint="eastAsia" w:ascii="宋体" w:hAnsi="宋体"/>
          <w:szCs w:val="21"/>
        </w:rPr>
      </w:pPr>
      <w:r>
        <w:rPr>
          <w:rFonts w:hint="eastAsia" w:ascii="宋体" w:hAnsi="宋体"/>
          <w:szCs w:val="21"/>
        </w:rPr>
        <w:t xml:space="preserve">投标人持CA数字认证证书登录“苏采云”政府采购一体化平台获取电子招标文件。未在规定期限内通过“苏采云”政府采购一体化平台获取招标文件的响应无效。</w:t>
      </w:r>
      <w:r/>
    </w:p>
    <w:p>
      <w:pPr>
        <w:ind w:firstLine="420"/>
        <w:spacing w:line="360" w:lineRule="auto"/>
        <w:rPr>
          <w:rFonts w:hint="eastAsia" w:ascii="宋体" w:hAnsi="宋体"/>
          <w:szCs w:val="21"/>
        </w:rPr>
      </w:pPr>
      <w:r>
        <w:rPr>
          <w:rFonts w:hint="eastAsia" w:ascii="宋体" w:hAnsi="宋体"/>
          <w:szCs w:val="21"/>
        </w:rPr>
        <w:t xml:space="preserve">2.5编制电子投标文件</w:t>
      </w:r>
      <w:r/>
    </w:p>
    <w:p>
      <w:pPr>
        <w:ind w:firstLine="420"/>
        <w:spacing w:line="360" w:lineRule="auto"/>
        <w:rPr>
          <w:rFonts w:hint="eastAsia" w:ascii="宋体" w:hAnsi="宋体"/>
          <w:szCs w:val="21"/>
        </w:rPr>
      </w:pPr>
      <w:r>
        <w:rPr>
          <w:rFonts w:hint="eastAsia" w:ascii="宋体" w:hAnsi="宋体"/>
          <w:szCs w:val="21"/>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20"/>
        <w:spacing w:line="360" w:lineRule="auto"/>
        <w:rPr>
          <w:rFonts w:hint="eastAsia" w:ascii="宋体" w:hAnsi="宋体"/>
          <w:szCs w:val="21"/>
        </w:rPr>
      </w:pPr>
      <w:r>
        <w:rPr>
          <w:rFonts w:hint="eastAsia" w:ascii="宋体" w:hAnsi="宋体"/>
          <w:szCs w:val="21"/>
        </w:rPr>
        <w:t xml:space="preserve">2.6提交电子投标文件</w:t>
      </w:r>
      <w:r/>
    </w:p>
    <w:p>
      <w:pPr>
        <w:ind w:firstLine="420"/>
        <w:spacing w:line="360" w:lineRule="auto"/>
        <w:rPr>
          <w:rFonts w:hint="eastAsia" w:ascii="宋体" w:hAnsi="宋体"/>
          <w:szCs w:val="21"/>
        </w:rPr>
      </w:pPr>
      <w:r>
        <w:rPr>
          <w:rFonts w:hint="eastAsia" w:ascii="宋体" w:hAnsi="宋体"/>
          <w:szCs w:val="21"/>
        </w:rPr>
        <w:t xml:space="preserve">投标人应于投标截止时间前在“苏采云”政府采购一体化平台提交电子投标文件，上传电子投标文件过程中请保持与互联网的连接畅通。</w:t>
      </w:r>
      <w:r/>
    </w:p>
    <w:p>
      <w:pPr>
        <w:ind w:firstLine="420"/>
        <w:spacing w:line="360" w:lineRule="auto"/>
        <w:rPr>
          <w:rFonts w:hint="eastAsia" w:ascii="宋体" w:hAnsi="宋体"/>
          <w:szCs w:val="21"/>
        </w:rPr>
      </w:pPr>
      <w:r>
        <w:rPr>
          <w:rFonts w:hint="eastAsia" w:ascii="宋体" w:hAnsi="宋体"/>
          <w:szCs w:val="21"/>
        </w:rPr>
        <w:t xml:space="preserve">2.7电子开标</w:t>
      </w:r>
      <w:r/>
    </w:p>
    <w:p>
      <w:pPr>
        <w:ind w:firstLine="420"/>
        <w:spacing w:line="360" w:lineRule="auto"/>
        <w:rPr>
          <w:rFonts w:hint="eastAsia" w:ascii="宋体" w:hAnsi="宋体"/>
          <w:szCs w:val="21"/>
        </w:rPr>
      </w:pPr>
      <w:r>
        <w:rPr>
          <w:rFonts w:hint="eastAsia" w:ascii="宋体" w:hAnsi="宋体"/>
          <w:szCs w:val="21"/>
        </w:rPr>
        <w:t xml:space="preserve">投标人使用CA认证证书登录“苏采云”政府采购一体化平台进行电子化不见面开标。</w:t>
      </w:r>
      <w:r/>
    </w:p>
    <w:p>
      <w:pPr>
        <w:ind w:firstLine="420"/>
        <w:spacing w:line="360" w:lineRule="auto"/>
        <w:rPr>
          <w:rFonts w:hint="eastAsia" w:ascii="宋体" w:hAnsi="宋体"/>
          <w:szCs w:val="21"/>
        </w:rPr>
      </w:pPr>
      <w:r>
        <w:rPr>
          <w:rFonts w:hint="eastAsia" w:ascii="宋体" w:hAnsi="宋体"/>
          <w:szCs w:val="21"/>
        </w:rPr>
        <w:t xml:space="preserve">2.8注意事项</w:t>
      </w:r>
      <w:r/>
    </w:p>
    <w:p>
      <w:pPr>
        <w:ind w:firstLine="420"/>
        <w:spacing w:line="360" w:lineRule="auto"/>
        <w:rPr>
          <w:rFonts w:hint="eastAsia" w:ascii="宋体" w:hAnsi="宋体"/>
          <w:szCs w:val="21"/>
        </w:rPr>
      </w:pPr>
      <w:r>
        <w:rPr>
          <w:rFonts w:hint="eastAsia" w:ascii="宋体" w:hAnsi="宋体"/>
          <w:szCs w:val="21"/>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.关于常州市中小企业政府采购信用融资：</w:t>
      </w:r>
      <w:r/>
    </w:p>
    <w:p>
      <w:pPr>
        <w:ind w:firstLine="420"/>
        <w:jc w:val="left"/>
        <w:spacing w:line="360" w:lineRule="auto"/>
        <w:widowControl/>
        <w:rPr>
          <w:rFonts w:hint="eastAsia" w:ascii="宋体" w:hAnsi="宋体"/>
          <w:szCs w:val="21"/>
        </w:rPr>
      </w:pPr>
      <w:r>
        <w:rPr>
          <w:rFonts w:hint="eastAsia" w:ascii="宋体" w:hAnsi="宋体"/>
          <w:szCs w:val="21"/>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198"/>
        <w:spacing w:line="360" w:lineRule="auto"/>
        <w:rPr>
          <w:rFonts w:hint="eastAsia" w:ascii="宋体" w:hAnsi="宋体"/>
          <w:b/>
          <w:bCs/>
          <w:szCs w:val="21"/>
          <w:lang w:eastAsia="zh-CN"/>
        </w:rPr>
      </w:pPr>
      <w:r>
        <w:rPr>
          <w:rFonts w:ascii="宋体" w:hAnsi="宋体"/>
          <w:b/>
          <w:bCs/>
          <w:szCs w:val="21"/>
          <w:lang w:eastAsia="zh-CN"/>
        </w:rPr>
        <w:t xml:space="preserve">七、对本次招标提出询问，请按以下方式联系。</w:t>
      </w:r>
      <w:bookmarkEnd w:id="3"/>
      <w:r/>
      <w:bookmarkEnd w:id="27"/>
      <w:r/>
      <w:bookmarkEnd w:id="28"/>
      <w:r/>
      <w:bookmarkEnd w:id="29"/>
      <w:r/>
      <w:bookmarkEnd w:id="30"/>
      <w:r/>
      <w:r/>
    </w:p>
    <w:p>
      <w:pPr>
        <w:ind w:firstLine="422"/>
        <w:jc w:val="left"/>
        <w:spacing w:line="360" w:lineRule="auto"/>
        <w:widowControl/>
        <w:rPr>
          <w:rFonts w:hint="eastAsia" w:ascii="宋体" w:hAnsi="宋体"/>
          <w:b/>
          <w:szCs w:val="21"/>
        </w:rPr>
      </w:pPr>
      <w:r>
        <w:rPr>
          <w:rFonts w:ascii="宋体" w:hAnsi="宋体"/>
          <w:b/>
          <w:szCs w:val="21"/>
        </w:rPr>
        <w:t xml:space="preserve">1.采购人信息</w:t>
      </w:r>
      <w:r/>
    </w:p>
    <w:p>
      <w:pPr>
        <w:ind w:firstLine="420"/>
        <w:jc w:val="left"/>
        <w:spacing w:line="360" w:lineRule="auto"/>
        <w:rPr>
          <w:rFonts w:hint="eastAsia" w:ascii="宋体" w:hAnsi="宋体"/>
          <w:szCs w:val="21"/>
        </w:rPr>
      </w:pPr>
      <w:r/>
      <w:bookmarkStart w:id="31" w:name="_Toc28359009"/>
      <w:r/>
      <w:bookmarkStart w:id="32" w:name="_Toc28359086"/>
      <w:r>
        <w:rPr>
          <w:rFonts w:hint="eastAsia" w:ascii="宋体" w:hAnsi="宋体"/>
          <w:szCs w:val="21"/>
        </w:rPr>
        <w:t xml:space="preserve">名    称：常州市天宁区郑陆镇人民政府 </w:t>
      </w:r>
      <w:r/>
    </w:p>
    <w:p>
      <w:pPr>
        <w:ind w:firstLine="422"/>
        <w:jc w:val="left"/>
        <w:spacing w:line="360" w:lineRule="auto"/>
        <w:rPr>
          <w:rFonts w:hint="eastAsia" w:ascii="宋体" w:hAnsi="宋体"/>
          <w:szCs w:val="21"/>
        </w:rPr>
      </w:pPr>
      <w:r>
        <w:rPr>
          <w:rFonts w:hint="eastAsia" w:ascii="宋体" w:hAnsi="宋体"/>
          <w:szCs w:val="21"/>
        </w:rPr>
        <w:t xml:space="preserve">地    址：常州市天宁区郑陆镇镇南路19号</w:t>
      </w:r>
      <w:r/>
    </w:p>
    <w:p>
      <w:pPr>
        <w:ind w:firstLine="422"/>
        <w:jc w:val="left"/>
        <w:spacing w:line="360" w:lineRule="auto"/>
        <w:rPr>
          <w:rFonts w:hint="eastAsia" w:ascii="宋体" w:hAnsi="宋体"/>
          <w:szCs w:val="21"/>
        </w:rPr>
      </w:pPr>
      <w:r>
        <w:rPr>
          <w:rFonts w:hint="eastAsia" w:ascii="宋体" w:hAnsi="宋体"/>
          <w:szCs w:val="21"/>
        </w:rPr>
        <w:t xml:space="preserve">联系方式：0519-88969303</w:t>
      </w:r>
      <w:r/>
    </w:p>
    <w:p>
      <w:pPr>
        <w:ind w:firstLine="422"/>
        <w:jc w:val="left"/>
        <w:spacing w:line="360" w:lineRule="auto"/>
        <w:rPr>
          <w:rFonts w:hint="eastAsia" w:ascii="宋体" w:hAnsi="宋体"/>
          <w:b/>
          <w:szCs w:val="21"/>
        </w:rPr>
      </w:pPr>
      <w:r>
        <w:rPr>
          <w:rFonts w:ascii="宋体" w:hAnsi="宋体"/>
          <w:b/>
          <w:szCs w:val="21"/>
        </w:rPr>
        <w:t xml:space="preserve">2.采购代理机构信息</w:t>
      </w:r>
      <w:bookmarkEnd w:id="31"/>
      <w:r/>
      <w:bookmarkEnd w:id="32"/>
      <w:r/>
      <w:r/>
    </w:p>
    <w:p>
      <w:pPr>
        <w:ind w:firstLine="420"/>
        <w:jc w:val="left"/>
        <w:spacing w:line="360" w:lineRule="auto"/>
        <w:rPr>
          <w:rFonts w:hint="eastAsia" w:ascii="宋体" w:hAnsi="宋体"/>
          <w:szCs w:val="21"/>
          <w:u w:val="single"/>
        </w:rPr>
      </w:pPr>
      <w:r/>
      <w:bookmarkStart w:id="33" w:name="_Toc28359087"/>
      <w:r/>
      <w:bookmarkStart w:id="34" w:name="_Toc28359010"/>
      <w:r>
        <w:rPr>
          <w:rFonts w:hint="eastAsia" w:ascii="宋体" w:hAnsi="宋体"/>
          <w:szCs w:val="21"/>
        </w:rPr>
        <w:t xml:space="preserve">名    称：江苏尚田工程项目管理有限公司</w:t>
      </w:r>
      <w:r/>
    </w:p>
    <w:p>
      <w:pPr>
        <w:ind w:firstLine="420"/>
        <w:jc w:val="left"/>
        <w:spacing w:line="360" w:lineRule="auto"/>
        <w:rPr>
          <w:rFonts w:hint="eastAsia" w:ascii="宋体" w:hAnsi="宋体"/>
          <w:szCs w:val="21"/>
          <w:u w:val="single"/>
        </w:rPr>
      </w:pPr>
      <w:r>
        <w:rPr>
          <w:rFonts w:hint="eastAsia" w:ascii="宋体" w:hAnsi="宋体"/>
          <w:szCs w:val="21"/>
        </w:rPr>
        <w:t xml:space="preserve">地　　址：常州市新北区通江中路396号中创大厦17楼</w:t>
      </w:r>
      <w:r/>
    </w:p>
    <w:p>
      <w:pPr>
        <w:ind w:firstLine="420"/>
        <w:jc w:val="left"/>
        <w:spacing w:line="360" w:lineRule="auto"/>
        <w:rPr>
          <w:rFonts w:hint="eastAsia" w:ascii="宋体" w:hAnsi="宋体"/>
          <w:szCs w:val="21"/>
        </w:rPr>
      </w:pPr>
      <w:r>
        <w:rPr>
          <w:rFonts w:hint="eastAsia" w:ascii="宋体" w:hAnsi="宋体"/>
          <w:szCs w:val="21"/>
        </w:rPr>
        <w:t xml:space="preserve">联系方式：</w:t>
      </w:r>
      <w:r>
        <w:rPr>
          <w:rFonts w:ascii="宋体" w:hAnsi="宋体"/>
          <w:szCs w:val="21"/>
        </w:rPr>
        <w:t xml:space="preserve">0519-86639697</w:t>
      </w:r>
      <w:r/>
    </w:p>
    <w:p>
      <w:pPr>
        <w:ind w:firstLine="422"/>
        <w:spacing w:line="360" w:lineRule="auto"/>
        <w:rPr>
          <w:rFonts w:hint="eastAsia" w:ascii="宋体" w:hAnsi="宋体"/>
          <w:b/>
          <w:szCs w:val="21"/>
          <w:u w:val="single"/>
        </w:rPr>
      </w:pPr>
      <w:r>
        <w:rPr>
          <w:rFonts w:ascii="宋体" w:hAnsi="宋体"/>
          <w:b/>
          <w:szCs w:val="21"/>
        </w:rPr>
        <w:t xml:space="preserve">3.项目联系方式</w:t>
      </w:r>
      <w:bookmarkEnd w:id="33"/>
      <w:r/>
      <w:bookmarkEnd w:id="34"/>
      <w:r/>
      <w:r/>
    </w:p>
    <w:p>
      <w:pPr>
        <w:pStyle w:val="1157"/>
        <w:ind w:firstLine="420"/>
        <w:spacing w:line="360" w:lineRule="auto"/>
        <w:rPr>
          <w:rFonts w:hint="eastAsia" w:hAnsi="宋体"/>
          <w:szCs w:val="21"/>
          <w:u w:val="single"/>
        </w:rPr>
      </w:pPr>
      <w:r>
        <w:rPr>
          <w:rFonts w:hAnsi="宋体"/>
          <w:szCs w:val="21"/>
        </w:rPr>
        <w:t xml:space="preserve">项目联系人：张业成</w:t>
      </w:r>
      <w:r/>
    </w:p>
    <w:p>
      <w:pPr>
        <w:pStyle w:val="1157"/>
        <w:ind w:firstLine="420"/>
        <w:spacing w:line="360" w:lineRule="auto"/>
        <w:rPr>
          <w:rFonts w:hint="eastAsia" w:hAnsi="宋体"/>
          <w:szCs w:val="21"/>
        </w:rPr>
      </w:pPr>
      <w:r>
        <w:rPr>
          <w:rFonts w:hAnsi="宋体"/>
          <w:szCs w:val="21"/>
        </w:rPr>
        <w:t xml:space="preserve">电      话：15295131192</w:t>
      </w:r>
      <w:r/>
    </w:p>
    <w:p>
      <w:pPr>
        <w:jc w:val="left"/>
        <w:spacing w:line="360" w:lineRule="auto"/>
        <w:widowControl/>
        <w:rPr>
          <w:rFonts w:hint="eastAsia" w:ascii="宋体" w:hAnsi="宋体"/>
          <w:szCs w:val="21"/>
        </w:rPr>
      </w:pPr>
      <w:r>
        <w:rPr>
          <w:rFonts w:hint="eastAsia" w:ascii="宋体" w:hAnsi="宋体"/>
          <w:szCs w:val="21"/>
        </w:rPr>
      </w:r>
      <w:r/>
    </w:p>
    <w:p>
      <w:pPr>
        <w:ind w:firstLine="5880"/>
        <w:jc w:val="right"/>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z w:val="32"/>
          <w:szCs w:val="32"/>
        </w:rPr>
        <w:outlineLvl w:val="0"/>
      </w:pPr>
      <w:r>
        <w:rPr>
          <w:rFonts w:ascii="宋体" w:hAnsi="宋体"/>
          <w:szCs w:val="21"/>
        </w:rPr>
        <w:br w:type="page" w:clear="all"/>
      </w:r>
      <w:bookmarkStart w:id="35" w:name="_Toc127151777"/>
      <w:r/>
      <w:bookmarkStart w:id="36" w:name="_Toc264969275"/>
      <w:r/>
      <w:bookmarkStart w:id="37" w:name="_Toc353873938"/>
      <w:r/>
      <w:bookmarkStart w:id="38" w:name="_Toc305158928"/>
      <w:r/>
      <w:bookmarkStart w:id="39" w:name="_Toc150774783"/>
      <w:r/>
      <w:bookmarkStart w:id="40" w:name="_Toc353825548"/>
      <w:r/>
      <w:bookmarkStart w:id="41" w:name="_Toc195842950"/>
      <w:r/>
      <w:bookmarkStart w:id="42" w:name="_Toc305158854"/>
      <w:r/>
      <w:bookmarkStart w:id="43" w:name="_Toc265228423"/>
      <w:r/>
      <w:bookmarkStart w:id="44" w:name="_Toc174485748"/>
      <w:r/>
      <w:bookmarkStart w:id="45" w:name="_Toc127161488"/>
      <w:r/>
      <w:bookmarkStart w:id="46" w:name="_Toc226965856"/>
      <w:r/>
      <w:bookmarkStart w:id="47" w:name="_Toc512937850"/>
      <w:r>
        <w:rPr>
          <w:rFonts w:ascii="宋体" w:hAnsi="宋体"/>
          <w:b/>
          <w:sz w:val="36"/>
          <w:szCs w:val="36"/>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56"/>
        <w:spacing w:before="0" w:line="360" w:lineRule="auto"/>
        <w:tabs>
          <w:tab w:val="center" w:pos="4592" w:leader="none"/>
          <w:tab w:val="left" w:pos="7860" w:leader="none"/>
        </w:tabs>
        <w:rPr>
          <w:rFonts w:hint="eastAsia" w:ascii="宋体" w:hAnsi="宋体" w:eastAsia="宋体"/>
          <w:sz w:val="28"/>
        </w:rPr>
      </w:pPr>
      <w:r/>
      <w:bookmarkStart w:id="48" w:name="_Toc150480757"/>
      <w:r/>
      <w:bookmarkStart w:id="49" w:name="_Toc195842884"/>
      <w:r/>
      <w:bookmarkStart w:id="50" w:name="_Toc226965792"/>
      <w:r/>
      <w:bookmarkStart w:id="51" w:name="_Toc151193617"/>
      <w:r/>
      <w:bookmarkStart w:id="52" w:name="_Toc164351613"/>
      <w:r/>
      <w:bookmarkStart w:id="53" w:name="_Toc150774724"/>
      <w:r/>
      <w:bookmarkStart w:id="54" w:name="_Toc226965709"/>
      <w:r/>
      <w:bookmarkStart w:id="55" w:name="_Toc149720812"/>
      <w:r/>
      <w:bookmarkStart w:id="56" w:name="_Toc164229360"/>
      <w:r/>
      <w:bookmarkStart w:id="57" w:name="_Toc226309763"/>
      <w:r/>
      <w:bookmarkStart w:id="58" w:name="_Toc127151720"/>
      <w:r/>
      <w:bookmarkStart w:id="59" w:name="_Toc150509270"/>
      <w:r/>
      <w:bookmarkStart w:id="60" w:name="_Toc164229214"/>
      <w:r/>
      <w:bookmarkStart w:id="61" w:name="_Toc164608788"/>
      <w:r/>
      <w:bookmarkStart w:id="62" w:name="_Toc151193907"/>
      <w:r/>
      <w:bookmarkStart w:id="63" w:name="_Toc151193833"/>
      <w:r/>
      <w:bookmarkStart w:id="64" w:name="_Toc151193761"/>
      <w:r/>
      <w:bookmarkStart w:id="65" w:name="_Toc226337215"/>
      <w:r/>
      <w:bookmarkStart w:id="66" w:name="_Toc151193689"/>
      <w:r/>
      <w:bookmarkStart w:id="67" w:name="_Toc164608633"/>
      <w:r/>
      <w:bookmarkStart w:id="68" w:name="_Toc127161433"/>
      <w:r/>
      <w:bookmarkStart w:id="69" w:name="_Toc520356144"/>
      <w:r/>
      <w:bookmarkStart w:id="70" w:name="_Toc127151519"/>
      <w:r/>
      <w:bookmarkStart w:id="71" w:name="_Toc142311021"/>
      <w:r/>
      <w:bookmarkStart w:id="72" w:name="_Toc150774619"/>
      <w:r/>
      <w:bookmarkStart w:id="73" w:name="_Toc151190146"/>
      <w:r>
        <w:rPr>
          <w:rFonts w:ascii="宋体" w:hAnsi="宋体" w:eastAsia="宋体"/>
          <w:sz w:val="28"/>
        </w:rPr>
        <w:t xml:space="preserve">投标人须知资料表</w:t>
      </w:r>
      <w:r/>
    </w:p>
    <w:p>
      <w:pPr>
        <w:jc w:val="center"/>
        <w:rPr>
          <w:rFonts w:hint="eastAsia" w:ascii="宋体" w:hAnsi="宋体"/>
          <w:b/>
          <w:sz w:val="28"/>
          <w:szCs w:val="28"/>
        </w:rPr>
      </w:pPr>
      <w:r>
        <w:rPr>
          <w:rFonts w:hint="eastAsia" w:ascii="宋体" w:hAnsi="宋体"/>
          <w:b/>
          <w:sz w:val="28"/>
          <w:szCs w:val="28"/>
        </w:rPr>
      </w:r>
      <w:r/>
    </w:p>
    <w:p>
      <w:pPr>
        <w:ind w:firstLine="480"/>
        <w:spacing w:line="360" w:lineRule="auto"/>
        <w:rPr>
          <w:rFonts w:hint="eastAsia" w:ascii="宋体" w:hAnsi="宋体"/>
          <w:sz w:val="24"/>
        </w:rPr>
      </w:pPr>
      <w:r>
        <w:rPr>
          <w:rFonts w:ascii="宋体" w:hAnsi="宋体"/>
          <w:sz w:val="24"/>
        </w:rPr>
        <w:t xml:space="preserve">本表是对投标人须知的具体补充和修改，如有矛盾，均以本资料表为准。</w:t>
      </w:r>
      <w:r/>
    </w:p>
    <w:p>
      <w:pPr>
        <w:ind w:firstLine="480"/>
        <w:spacing w:line="360" w:lineRule="auto"/>
        <w:rPr>
          <w:rFonts w:hint="eastAsia" w:ascii="宋体" w:hAnsi="宋体"/>
          <w:sz w:val="24"/>
        </w:rPr>
      </w:pPr>
      <w:r>
        <w:rPr>
          <w:rFonts w:ascii="宋体" w:hAnsi="宋体"/>
          <w:sz w:val="24"/>
        </w:rPr>
        <w:t xml:space="preserve">标记“</w:t>
      </w:r>
      <w:r>
        <w:rPr>
          <w:rFonts w:ascii="宋体" w:hAnsi="宋体"/>
          <w:b/>
          <w:sz w:val="24"/>
        </w:rPr>
        <w:t xml:space="preserve">■</w:t>
      </w:r>
      <w:r>
        <w:rPr>
          <w:rFonts w:ascii="宋体" w:hAnsi="宋体"/>
          <w:sz w:val="24"/>
        </w:rPr>
        <w:t xml:space="preserve">”的选项意为适用于本项目，标记“□”的选项意为不适用于本项目。</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6633"/>
      </w:tblGrid>
      <w:tr>
        <w:trPr>
          <w:trHeight w:val="594"/>
          <w:tblHeader/>
        </w:trPr>
        <w:tc>
          <w:tcPr>
            <w:tcW w:w="988" w:type="dxa"/>
            <w:vAlign w:val="center"/>
            <w:textDirection w:val="lrTb"/>
            <w:noWrap w:val="false"/>
          </w:tcPr>
          <w:p>
            <w:pPr>
              <w:jc w:val="center"/>
              <w:rPr>
                <w:rFonts w:hint="eastAsia" w:ascii="宋体" w:hAnsi="宋体"/>
                <w:b/>
                <w:bCs/>
                <w:sz w:val="24"/>
              </w:rPr>
            </w:pPr>
            <w:r>
              <w:rPr>
                <w:rFonts w:ascii="宋体" w:hAnsi="宋体"/>
                <w:b/>
                <w:sz w:val="24"/>
              </w:rPr>
              <w:t xml:space="preserve">条款号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6633"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trHeight w:val="20"/>
        </w:trPr>
        <w:tc>
          <w:tcPr>
            <w:tcW w:w="988" w:type="dxa"/>
            <w:vAlign w:val="center"/>
            <w:textDirection w:val="lrTb"/>
            <w:noWrap w:val="false"/>
          </w:tcPr>
          <w:p>
            <w:pPr>
              <w:pStyle w:val="939"/>
              <w:jc w:val="center"/>
              <w:rPr>
                <w:rFonts w:hAnsi="宋体"/>
                <w:sz w:val="24"/>
                <w:szCs w:val="24"/>
              </w:rPr>
            </w:pPr>
            <w:r>
              <w:rPr>
                <w:rFonts w:hAnsi="宋体"/>
                <w:sz w:val="24"/>
                <w:szCs w:val="24"/>
              </w:rPr>
              <w:t xml:space="preserve">2.2</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项目属性</w:t>
            </w:r>
            <w:r/>
          </w:p>
        </w:tc>
        <w:tc>
          <w:tcPr>
            <w:tcW w:w="6633" w:type="dxa"/>
            <w:vAlign w:val="center"/>
            <w:textDirection w:val="lrTb"/>
            <w:noWrap w:val="false"/>
          </w:tcPr>
          <w:p>
            <w:pPr>
              <w:jc w:val="left"/>
              <w:rPr>
                <w:rFonts w:hint="eastAsia" w:ascii="宋体" w:hAnsi="宋体"/>
                <w:sz w:val="24"/>
              </w:rPr>
            </w:pPr>
            <w:r>
              <w:rPr>
                <w:rFonts w:ascii="宋体" w:hAnsi="宋体"/>
                <w:sz w:val="24"/>
              </w:rPr>
              <w:t xml:space="preserve">项目属性：</w:t>
            </w:r>
            <w:r/>
          </w:p>
          <w:p>
            <w:pPr>
              <w:jc w:val="left"/>
              <w:rPr>
                <w:rFonts w:hint="eastAsia" w:ascii="宋体" w:hAnsi="宋体"/>
                <w:sz w:val="24"/>
              </w:rPr>
            </w:pPr>
            <w:r>
              <w:rPr>
                <w:rFonts w:ascii="宋体" w:hAnsi="宋体"/>
                <w:sz w:val="24"/>
              </w:rPr>
              <w:t xml:space="preserve">□服务</w:t>
            </w:r>
            <w:r/>
          </w:p>
          <w:p>
            <w:pPr>
              <w:jc w:val="left"/>
              <w:rPr>
                <w:rFonts w:hint="eastAsia" w:ascii="宋体" w:hAnsi="宋体"/>
                <w:sz w:val="24"/>
                <w:u w:val="single"/>
              </w:rPr>
            </w:pPr>
            <w:r>
              <w:rPr>
                <w:rFonts w:ascii="宋体" w:hAnsi="宋体"/>
                <w:b/>
                <w:sz w:val="24"/>
              </w:rPr>
              <w:t xml:space="preserve">■</w:t>
            </w:r>
            <w:r>
              <w:rPr>
                <w:rFonts w:ascii="宋体" w:hAnsi="宋体"/>
                <w:sz w:val="24"/>
              </w:rPr>
              <w:t xml:space="preserve">货物</w:t>
            </w:r>
            <w:r/>
          </w:p>
        </w:tc>
      </w:tr>
      <w:tr>
        <w:trPr>
          <w:trHeight w:val="20"/>
        </w:trPr>
        <w:tc>
          <w:tcPr>
            <w:tcW w:w="988" w:type="dxa"/>
            <w:vAlign w:val="center"/>
            <w:textDirection w:val="lrTb"/>
            <w:noWrap w:val="false"/>
          </w:tcPr>
          <w:p>
            <w:pPr>
              <w:pStyle w:val="939"/>
              <w:jc w:val="center"/>
              <w:rPr>
                <w:rFonts w:hAnsi="宋体"/>
                <w:sz w:val="24"/>
                <w:szCs w:val="24"/>
              </w:rPr>
            </w:pPr>
            <w:r>
              <w:rPr>
                <w:rFonts w:hAnsi="宋体"/>
                <w:sz w:val="24"/>
                <w:szCs w:val="24"/>
              </w:rPr>
              <w:t xml:space="preserve">2.3</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科研仪器设备</w:t>
            </w:r>
            <w:r/>
          </w:p>
        </w:tc>
        <w:tc>
          <w:tcPr>
            <w:tcW w:w="6633" w:type="dxa"/>
            <w:vAlign w:val="center"/>
            <w:textDirection w:val="lrTb"/>
            <w:noWrap w:val="false"/>
          </w:tcPr>
          <w:p>
            <w:pPr>
              <w:jc w:val="left"/>
              <w:rPr>
                <w:rFonts w:hint="eastAsia" w:ascii="宋体" w:hAnsi="宋体"/>
                <w:sz w:val="24"/>
              </w:rPr>
            </w:pPr>
            <w:r>
              <w:rPr>
                <w:rFonts w:ascii="宋体" w:hAnsi="宋体"/>
                <w:sz w:val="24"/>
              </w:rPr>
              <w:t xml:space="preserve">是否属于科研仪器设备采购项目：</w:t>
            </w:r>
            <w:r/>
          </w:p>
          <w:p>
            <w:pPr>
              <w:jc w:val="left"/>
              <w:rPr>
                <w:rFonts w:hint="eastAsia" w:ascii="宋体" w:hAnsi="宋体"/>
                <w:sz w:val="24"/>
              </w:rPr>
            </w:pPr>
            <w:r>
              <w:rPr>
                <w:rFonts w:ascii="宋体" w:hAnsi="宋体"/>
                <w:sz w:val="24"/>
              </w:rPr>
              <w:t xml:space="preserve">□是</w:t>
            </w:r>
            <w:r/>
          </w:p>
          <w:p>
            <w:pPr>
              <w:jc w:val="left"/>
              <w:rPr>
                <w:rFonts w:hint="eastAsia" w:ascii="宋体" w:hAnsi="宋体"/>
                <w:sz w:val="24"/>
              </w:rPr>
            </w:pPr>
            <w:r>
              <w:rPr>
                <w:rFonts w:ascii="宋体" w:hAnsi="宋体"/>
                <w:b/>
                <w:sz w:val="24"/>
              </w:rPr>
              <w:t xml:space="preserve">■</w:t>
            </w:r>
            <w:r>
              <w:rPr>
                <w:rFonts w:ascii="宋体" w:hAnsi="宋体"/>
                <w:sz w:val="24"/>
              </w:rPr>
              <w:t xml:space="preserve">否</w:t>
            </w:r>
            <w:r/>
          </w:p>
        </w:tc>
      </w:tr>
      <w:tr>
        <w:trPr>
          <w:trHeight w:val="20"/>
        </w:trPr>
        <w:tc>
          <w:tcPr>
            <w:tcW w:w="988" w:type="dxa"/>
            <w:vAlign w:val="center"/>
            <w:textDirection w:val="lrTb"/>
            <w:noWrap w:val="false"/>
          </w:tcPr>
          <w:p>
            <w:pPr>
              <w:pStyle w:val="939"/>
              <w:jc w:val="center"/>
              <w:rPr>
                <w:rFonts w:hAnsi="宋体"/>
                <w:sz w:val="24"/>
                <w:szCs w:val="24"/>
              </w:rPr>
            </w:pPr>
            <w:r>
              <w:rPr>
                <w:rFonts w:hAnsi="宋体"/>
                <w:sz w:val="24"/>
                <w:szCs w:val="24"/>
              </w:rPr>
              <w:t xml:space="preserve">2.4</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核心产品</w:t>
            </w:r>
            <w:r/>
          </w:p>
        </w:tc>
        <w:tc>
          <w:tcPr>
            <w:tcW w:w="6633" w:type="dxa"/>
            <w:vAlign w:val="center"/>
            <w:textDirection w:val="lrTb"/>
            <w:noWrap w:val="false"/>
          </w:tcPr>
          <w:p>
            <w:pPr>
              <w:pStyle w:val="939"/>
              <w:rPr>
                <w:rFonts w:hAnsi="宋体"/>
                <w:sz w:val="24"/>
                <w:szCs w:val="24"/>
              </w:rPr>
            </w:pPr>
            <w:r>
              <w:rPr>
                <w:rFonts w:hAnsi="宋体"/>
                <w:sz w:val="24"/>
                <w:szCs w:val="24"/>
              </w:rPr>
              <w:t xml:space="preserve">□关于核心产品本项目__包不适用。</w:t>
            </w:r>
            <w:r/>
          </w:p>
          <w:p>
            <w:pPr>
              <w:pStyle w:val="939"/>
              <w:rPr>
                <w:rFonts w:hAnsi="宋体"/>
                <w:sz w:val="24"/>
                <w:szCs w:val="24"/>
              </w:rPr>
            </w:pPr>
            <w:r>
              <w:rPr>
                <w:rFonts w:hAnsi="宋体"/>
                <w:sz w:val="24"/>
                <w:szCs w:val="24"/>
              </w:rPr>
              <w:t xml:space="preserve">□本项目__包为单一产品采购项目。</w:t>
            </w:r>
            <w:r/>
          </w:p>
          <w:p>
            <w:pPr>
              <w:jc w:val="left"/>
              <w:rPr>
                <w:rFonts w:hint="eastAsia" w:ascii="宋体" w:hAnsi="宋体"/>
                <w:szCs w:val="21"/>
              </w:rPr>
            </w:pPr>
            <w:r>
              <w:rPr>
                <w:rFonts w:ascii="宋体" w:hAnsi="宋体"/>
                <w:sz w:val="24"/>
              </w:rPr>
              <w:t xml:space="preserve">■</w:t>
            </w:r>
            <w:r>
              <w:rPr>
                <w:rFonts w:ascii="宋体" w:hAnsi="宋体"/>
                <w:b/>
                <w:bCs/>
                <w:sz w:val="24"/>
              </w:rPr>
              <w:t xml:space="preserve">本项目为非单一产品采购项目，核心产品为：</w:t>
            </w:r>
            <w:r>
              <w:rPr>
                <w:rFonts w:hint="eastAsia" w:ascii="宋体" w:hAnsi="宋体"/>
                <w:b/>
                <w:bCs/>
                <w:sz w:val="24"/>
                <w:u w:val="single"/>
              </w:rPr>
              <w:t xml:space="preserve">【主形象左侧】舜山路与中心河路交汇处 </w:t>
            </w:r>
            <w:r/>
          </w:p>
        </w:tc>
      </w:tr>
      <w:tr>
        <w:trPr>
          <w:cantSplit/>
          <w:trHeight w:val="20"/>
        </w:trPr>
        <w:tc>
          <w:tcPr>
            <w:tcW w:w="988" w:type="dxa"/>
            <w:vAlign w:val="center"/>
            <w:vMerge w:val="restart"/>
            <w:textDirection w:val="lrTb"/>
            <w:noWrap w:val="false"/>
          </w:tcPr>
          <w:p>
            <w:pPr>
              <w:pStyle w:val="939"/>
              <w:jc w:val="center"/>
              <w:rPr>
                <w:rFonts w:hAnsi="宋体"/>
                <w:sz w:val="24"/>
                <w:szCs w:val="24"/>
              </w:rPr>
            </w:pPr>
            <w:r>
              <w:rPr>
                <w:rFonts w:hAnsi="宋体"/>
                <w:sz w:val="24"/>
                <w:szCs w:val="24"/>
              </w:rPr>
              <w:t xml:space="preserve">3.1</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现场考察</w:t>
            </w:r>
            <w:r/>
          </w:p>
        </w:tc>
        <w:tc>
          <w:tcPr>
            <w:tcW w:w="6633" w:type="dxa"/>
            <w:vAlign w:val="center"/>
            <w:textDirection w:val="lrTb"/>
            <w:noWrap w:val="false"/>
          </w:tcPr>
          <w:p>
            <w:pPr>
              <w:jc w:val="left"/>
              <w:rPr>
                <w:rFonts w:hint="eastAsia" w:ascii="宋体" w:hAnsi="宋体"/>
                <w:b/>
                <w:bCs/>
                <w:sz w:val="24"/>
              </w:rPr>
            </w:pPr>
            <w:r>
              <w:rPr>
                <w:rFonts w:ascii="宋体" w:hAnsi="宋体"/>
                <w:b/>
                <w:sz w:val="24"/>
              </w:rPr>
              <w:t xml:space="preserve">■</w:t>
            </w:r>
            <w:r>
              <w:rPr>
                <w:rFonts w:ascii="宋体" w:hAnsi="宋体"/>
                <w:sz w:val="24"/>
              </w:rPr>
              <w:t xml:space="preserve">不组织</w:t>
            </w:r>
            <w:r>
              <w:rPr>
                <w:rFonts w:hint="eastAsia" w:ascii="宋体" w:hAnsi="宋体"/>
                <w:sz w:val="24"/>
              </w:rPr>
              <w:t xml:space="preserve"> </w:t>
            </w:r>
            <w:r/>
          </w:p>
          <w:p>
            <w:pPr>
              <w:jc w:val="left"/>
              <w:rPr>
                <w:rFonts w:hint="eastAsia" w:ascii="宋体" w:hAnsi="宋体"/>
                <w:bCs/>
                <w:sz w:val="24"/>
              </w:rPr>
            </w:pPr>
            <w:r>
              <w:rPr>
                <w:rFonts w:ascii="宋体" w:hAnsi="宋体"/>
                <w:sz w:val="24"/>
              </w:rPr>
              <w:t xml:space="preserve">□组织，考察时间：__ 年_ 月_日_</w:t>
            </w:r>
            <w:r>
              <w:rPr>
                <w:rFonts w:ascii="宋体" w:hAnsi="宋体"/>
                <w:bCs/>
                <w:sz w:val="24"/>
              </w:rPr>
              <w:t xml:space="preserve">点</w:t>
            </w:r>
            <w:r>
              <w:rPr>
                <w:rFonts w:ascii="宋体" w:hAnsi="宋体"/>
                <w:sz w:val="24"/>
              </w:rPr>
              <w:t xml:space="preserve">_</w:t>
            </w:r>
            <w:r>
              <w:rPr>
                <w:rFonts w:ascii="宋体" w:hAnsi="宋体"/>
                <w:bCs/>
                <w:sz w:val="24"/>
              </w:rPr>
              <w:t xml:space="preserve">分</w:t>
            </w:r>
            <w:r/>
          </w:p>
          <w:p>
            <w:pPr>
              <w:pStyle w:val="939"/>
              <w:rPr>
                <w:rFonts w:hAnsi="宋体"/>
                <w:sz w:val="24"/>
                <w:szCs w:val="24"/>
              </w:rPr>
            </w:pPr>
            <w:r>
              <w:rPr>
                <w:rFonts w:hAnsi="宋体"/>
                <w:sz w:val="24"/>
              </w:rPr>
              <w:t xml:space="preserve">考察地点：____________。</w:t>
            </w:r>
            <w:r/>
          </w:p>
        </w:tc>
      </w:tr>
      <w:tr>
        <w:trPr>
          <w:cantSplit/>
          <w:trHeight w:val="20"/>
        </w:trPr>
        <w:tc>
          <w:tcPr>
            <w:tcW w:w="988" w:type="dxa"/>
            <w:vAlign w:val="center"/>
            <w:vMerge w:val="continue"/>
            <w:textDirection w:val="lrTb"/>
            <w:noWrap w:val="false"/>
          </w:tcPr>
          <w:p>
            <w:pPr>
              <w:pStyle w:val="939"/>
              <w:jc w:val="center"/>
              <w:rPr>
                <w:rFonts w:hAnsi="宋体"/>
                <w:sz w:val="24"/>
                <w:szCs w:val="24"/>
              </w:rPr>
            </w:pPr>
            <w:r>
              <w:rPr>
                <w:rFonts w:hAnsi="宋体"/>
                <w:sz w:val="24"/>
                <w:szCs w:val="24"/>
              </w:rPr>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开标前答疑会</w:t>
            </w:r>
            <w:r/>
          </w:p>
        </w:tc>
        <w:tc>
          <w:tcPr>
            <w:tcW w:w="6633" w:type="dxa"/>
            <w:vAlign w:val="center"/>
            <w:textDirection w:val="lrTb"/>
            <w:noWrap w:val="false"/>
          </w:tcPr>
          <w:p>
            <w:pPr>
              <w:jc w:val="left"/>
              <w:rPr>
                <w:rFonts w:hint="eastAsia" w:ascii="宋体" w:hAnsi="宋体"/>
                <w:sz w:val="24"/>
              </w:rPr>
            </w:pPr>
            <w:r>
              <w:rPr>
                <w:rFonts w:ascii="宋体" w:hAnsi="宋体"/>
                <w:b/>
                <w:sz w:val="24"/>
              </w:rPr>
              <w:t xml:space="preserve">■</w:t>
            </w:r>
            <w:r>
              <w:rPr>
                <w:rFonts w:ascii="宋体" w:hAnsi="宋体"/>
                <w:sz w:val="24"/>
              </w:rPr>
              <w:t xml:space="preserve">不召开</w:t>
            </w:r>
            <w:r/>
          </w:p>
          <w:p>
            <w:pPr>
              <w:jc w:val="left"/>
              <w:rPr>
                <w:rFonts w:hint="eastAsia" w:ascii="宋体" w:hAnsi="宋体"/>
                <w:sz w:val="24"/>
              </w:rPr>
            </w:pPr>
            <w:r>
              <w:rPr>
                <w:rFonts w:ascii="宋体" w:hAnsi="宋体"/>
                <w:sz w:val="24"/>
              </w:rPr>
              <w:t xml:space="preserve">□召开，召开时间：__年_月_日_</w:t>
            </w:r>
            <w:r>
              <w:rPr>
                <w:rFonts w:ascii="宋体" w:hAnsi="宋体"/>
                <w:bCs/>
                <w:sz w:val="24"/>
              </w:rPr>
              <w:t xml:space="preserve">点</w:t>
            </w:r>
            <w:r>
              <w:rPr>
                <w:rFonts w:ascii="宋体" w:hAnsi="宋体"/>
                <w:sz w:val="24"/>
              </w:rPr>
              <w:t xml:space="preserve">_</w:t>
            </w:r>
            <w:r>
              <w:rPr>
                <w:rFonts w:ascii="宋体" w:hAnsi="宋体"/>
                <w:bCs/>
                <w:sz w:val="24"/>
              </w:rPr>
              <w:t xml:space="preserve">分</w:t>
            </w:r>
            <w:r/>
          </w:p>
          <w:p>
            <w:pPr>
              <w:jc w:val="left"/>
              <w:rPr>
                <w:rFonts w:hint="eastAsia" w:ascii="宋体" w:hAnsi="宋体"/>
                <w:sz w:val="24"/>
              </w:rPr>
            </w:pPr>
            <w:r>
              <w:rPr>
                <w:rFonts w:ascii="宋体" w:hAnsi="宋体"/>
                <w:sz w:val="24"/>
              </w:rPr>
              <w:t xml:space="preserve">召开地点：____________</w:t>
            </w:r>
            <w:r>
              <w:rPr>
                <w:rFonts w:hint="eastAsia" w:ascii="宋体" w:hAnsi="宋体"/>
                <w:sz w:val="24"/>
              </w:rPr>
              <w:t xml:space="preserve">。</w:t>
            </w:r>
            <w:r/>
          </w:p>
        </w:tc>
      </w:tr>
      <w:tr>
        <w:trPr>
          <w:trHeight w:val="20"/>
        </w:trPr>
        <w:tc>
          <w:tcPr>
            <w:tcW w:w="988" w:type="dxa"/>
            <w:vAlign w:val="center"/>
            <w:textDirection w:val="lrTb"/>
            <w:noWrap w:val="false"/>
          </w:tcPr>
          <w:p>
            <w:pPr>
              <w:pStyle w:val="939"/>
              <w:jc w:val="center"/>
              <w:rPr>
                <w:rFonts w:hAnsi="宋体"/>
                <w:sz w:val="24"/>
                <w:szCs w:val="24"/>
              </w:rPr>
            </w:pPr>
            <w:r>
              <w:rPr>
                <w:rFonts w:hAnsi="宋体"/>
                <w:sz w:val="24"/>
                <w:szCs w:val="24"/>
              </w:rPr>
              <w:t xml:space="preserve">4.1</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样品</w:t>
            </w:r>
            <w:r/>
          </w:p>
        </w:tc>
        <w:tc>
          <w:tcPr>
            <w:tcW w:w="6633" w:type="dxa"/>
            <w:vAlign w:val="center"/>
            <w:textDirection w:val="lrTb"/>
            <w:noWrap w:val="false"/>
          </w:tcPr>
          <w:p>
            <w:pPr>
              <w:jc w:val="left"/>
              <w:rPr>
                <w:rFonts w:hint="eastAsia" w:ascii="宋体" w:hAnsi="宋体"/>
                <w:sz w:val="24"/>
              </w:rPr>
            </w:pPr>
            <w:r>
              <w:rPr>
                <w:rFonts w:ascii="宋体" w:hAnsi="宋体"/>
                <w:sz w:val="24"/>
              </w:rPr>
              <w:t xml:space="preserve">投标样品递交：</w:t>
            </w:r>
            <w:r/>
          </w:p>
          <w:p>
            <w:pPr>
              <w:jc w:val="left"/>
              <w:rPr>
                <w:rFonts w:hint="eastAsia" w:ascii="宋体" w:hAnsi="宋体"/>
                <w:sz w:val="24"/>
              </w:rPr>
            </w:pPr>
            <w:r>
              <w:rPr>
                <w:rFonts w:ascii="宋体" w:hAnsi="宋体"/>
                <w:b/>
                <w:sz w:val="24"/>
              </w:rPr>
              <w:t xml:space="preserve">■</w:t>
            </w:r>
            <w:r>
              <w:rPr>
                <w:rFonts w:ascii="宋体" w:hAnsi="宋体"/>
                <w:sz w:val="24"/>
              </w:rPr>
              <w:t xml:space="preserve">不需要</w:t>
            </w:r>
            <w:r/>
          </w:p>
          <w:p>
            <w:pPr>
              <w:jc w:val="left"/>
              <w:rPr>
                <w:rFonts w:hint="eastAsia" w:ascii="宋体" w:hAnsi="宋体"/>
                <w:sz w:val="24"/>
              </w:rPr>
            </w:pPr>
            <w:r>
              <w:rPr>
                <w:rFonts w:ascii="宋体" w:hAnsi="宋体"/>
                <w:sz w:val="24"/>
              </w:rPr>
              <w:t xml:space="preserve">□需要，具体要求如下：</w:t>
            </w:r>
            <w:r/>
          </w:p>
          <w:p>
            <w:pPr>
              <w:jc w:val="left"/>
              <w:rPr>
                <w:rFonts w:hint="eastAsia" w:ascii="宋体" w:hAnsi="宋体"/>
                <w:sz w:val="24"/>
                <w:u w:val="single"/>
              </w:rPr>
            </w:pPr>
            <w:r>
              <w:rPr>
                <w:rFonts w:ascii="宋体" w:hAnsi="宋体"/>
                <w:sz w:val="24"/>
              </w:rPr>
              <w:t xml:space="preserve">（1）样品制作的标准和要求：_________；</w:t>
            </w:r>
            <w:r/>
          </w:p>
          <w:p>
            <w:pPr>
              <w:jc w:val="left"/>
              <w:rPr>
                <w:rFonts w:hint="eastAsia" w:ascii="宋体" w:hAnsi="宋体"/>
                <w:sz w:val="24"/>
              </w:rPr>
            </w:pPr>
            <w:r>
              <w:rPr>
                <w:rFonts w:ascii="宋体" w:hAnsi="宋体"/>
                <w:sz w:val="24"/>
              </w:rPr>
              <w:t xml:space="preserve">（2）是否需要随样品提交相关检测报告：</w:t>
            </w:r>
            <w:r/>
          </w:p>
          <w:p>
            <w:pPr>
              <w:ind w:firstLine="600"/>
              <w:jc w:val="left"/>
              <w:rPr>
                <w:rFonts w:hint="eastAsia" w:ascii="宋体" w:hAnsi="宋体"/>
                <w:sz w:val="24"/>
              </w:rPr>
            </w:pPr>
            <w:r>
              <w:rPr>
                <w:rFonts w:ascii="宋体" w:hAnsi="宋体"/>
                <w:sz w:val="24"/>
              </w:rPr>
              <w:t xml:space="preserve">□不需要</w:t>
            </w:r>
            <w:r/>
          </w:p>
          <w:p>
            <w:pPr>
              <w:ind w:firstLine="600"/>
              <w:jc w:val="left"/>
              <w:rPr>
                <w:rFonts w:hint="eastAsia" w:ascii="宋体" w:hAnsi="宋体"/>
                <w:sz w:val="24"/>
              </w:rPr>
            </w:pPr>
            <w:r>
              <w:rPr>
                <w:rFonts w:ascii="宋体" w:hAnsi="宋体"/>
                <w:sz w:val="24"/>
              </w:rPr>
              <w:t xml:space="preserve">□需要</w:t>
            </w:r>
            <w:r/>
          </w:p>
          <w:p>
            <w:pPr>
              <w:jc w:val="left"/>
              <w:rPr>
                <w:rFonts w:hint="eastAsia" w:ascii="宋体" w:hAnsi="宋体"/>
                <w:sz w:val="24"/>
              </w:rPr>
            </w:pPr>
            <w:r>
              <w:rPr>
                <w:rFonts w:ascii="宋体" w:hAnsi="宋体"/>
                <w:sz w:val="24"/>
              </w:rPr>
              <w:t xml:space="preserve">（3）样品递交要求：_________；</w:t>
            </w:r>
            <w:r/>
          </w:p>
          <w:p>
            <w:pPr>
              <w:jc w:val="left"/>
              <w:rPr>
                <w:rFonts w:hint="eastAsia" w:ascii="宋体" w:hAnsi="宋体"/>
                <w:sz w:val="24"/>
              </w:rPr>
            </w:pPr>
            <w:r>
              <w:rPr>
                <w:rFonts w:ascii="宋体" w:hAnsi="宋体"/>
                <w:sz w:val="24"/>
              </w:rPr>
              <w:t xml:space="preserve">（4）未中标人样品退还：_________；</w:t>
            </w:r>
            <w:r/>
          </w:p>
          <w:p>
            <w:pPr>
              <w:jc w:val="left"/>
              <w:rPr>
                <w:rFonts w:hint="eastAsia" w:ascii="宋体" w:hAnsi="宋体"/>
                <w:sz w:val="24"/>
                <w:u w:val="single"/>
              </w:rPr>
            </w:pPr>
            <w:r>
              <w:rPr>
                <w:rFonts w:ascii="宋体" w:hAnsi="宋体"/>
                <w:sz w:val="24"/>
              </w:rPr>
              <w:t xml:space="preserve">（5）中标人样品保管、封存及退还：_________；</w:t>
            </w:r>
            <w:r/>
          </w:p>
          <w:p>
            <w:pPr>
              <w:jc w:val="left"/>
              <w:rPr>
                <w:rFonts w:hint="eastAsia" w:ascii="宋体" w:hAnsi="宋体"/>
                <w:sz w:val="24"/>
              </w:rPr>
            </w:pPr>
            <w:r>
              <w:rPr>
                <w:rFonts w:ascii="宋体" w:hAnsi="宋体"/>
                <w:sz w:val="24"/>
              </w:rPr>
              <w:t xml:space="preserve">（6）其他要求（如有）：_________。</w:t>
            </w:r>
            <w:r/>
          </w:p>
        </w:tc>
      </w:tr>
      <w:tr>
        <w:trPr>
          <w:trHeight w:val="948"/>
        </w:trPr>
        <w:tc>
          <w:tcPr>
            <w:tcW w:w="988" w:type="dxa"/>
            <w:vAlign w:val="center"/>
            <w:textDirection w:val="lrTb"/>
            <w:noWrap w:val="false"/>
          </w:tcPr>
          <w:p>
            <w:pPr>
              <w:pStyle w:val="939"/>
              <w:jc w:val="center"/>
              <w:rPr>
                <w:rFonts w:hAnsi="宋体"/>
                <w:sz w:val="24"/>
                <w:szCs w:val="24"/>
              </w:rPr>
            </w:pPr>
            <w:r>
              <w:rPr>
                <w:rFonts w:hAnsi="宋体"/>
                <w:sz w:val="24"/>
                <w:szCs w:val="24"/>
              </w:rPr>
              <w:t xml:space="preserve">5.2.5</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标的所属行业</w:t>
            </w:r>
            <w:r/>
          </w:p>
        </w:tc>
        <w:tc>
          <w:tcPr>
            <w:tcW w:w="6633" w:type="dxa"/>
            <w:vAlign w:val="center"/>
            <w:textDirection w:val="lrTb"/>
            <w:noWrap w:val="false"/>
          </w:tcPr>
          <w:p>
            <w:pPr>
              <w:jc w:val="left"/>
              <w:rPr>
                <w:rFonts w:hint="eastAsia" w:ascii="宋体" w:hAnsi="宋体"/>
                <w:sz w:val="24"/>
              </w:rPr>
            </w:pPr>
            <w:r>
              <w:rPr>
                <w:rFonts w:ascii="宋体" w:hAnsi="宋体"/>
                <w:sz w:val="24"/>
              </w:rPr>
              <w:t xml:space="preserve">本项目采购标的对应的中小企业划分标准所属行业：</w:t>
            </w:r>
            <w:r>
              <w:rPr>
                <w:rFonts w:hint="eastAsia" w:ascii="宋体" w:hAnsi="宋体" w:cs="宋体"/>
                <w:b/>
                <w:bCs/>
                <w:sz w:val="24"/>
                <w:u w:val="single"/>
              </w:rPr>
              <w:t xml:space="preserve">工业</w:t>
            </w:r>
            <w:r/>
          </w:p>
        </w:tc>
      </w:tr>
      <w:tr>
        <w:trPr>
          <w:trHeight w:val="841"/>
        </w:trPr>
        <w:tc>
          <w:tcPr>
            <w:tcW w:w="988" w:type="dxa"/>
            <w:vAlign w:val="center"/>
            <w:textDirection w:val="lrTb"/>
            <w:noWrap w:val="false"/>
          </w:tcPr>
          <w:p>
            <w:pPr>
              <w:pStyle w:val="939"/>
              <w:jc w:val="center"/>
              <w:rPr>
                <w:rFonts w:hAnsi="宋体"/>
                <w:sz w:val="24"/>
                <w:szCs w:val="24"/>
              </w:rPr>
            </w:pPr>
            <w:r>
              <w:rPr>
                <w:rFonts w:hAnsi="宋体"/>
              </w:rPr>
              <w:br w:type="page" w:clear="all"/>
            </w:r>
            <w:r>
              <w:rPr>
                <w:rFonts w:hAnsi="宋体"/>
                <w:sz w:val="24"/>
                <w:szCs w:val="24"/>
              </w:rPr>
              <w:t xml:space="preserve">11.2</w:t>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t xml:space="preserve">投标报价</w:t>
            </w:r>
            <w:r/>
          </w:p>
        </w:tc>
        <w:tc>
          <w:tcPr>
            <w:tcW w:w="6633" w:type="dxa"/>
            <w:vAlign w:val="center"/>
            <w:textDirection w:val="lrTb"/>
            <w:noWrap w:val="false"/>
          </w:tcPr>
          <w:p>
            <w:pPr>
              <w:jc w:val="left"/>
              <w:rPr>
                <w:rFonts w:hint="eastAsia" w:ascii="宋体" w:hAnsi="宋体"/>
                <w:sz w:val="24"/>
              </w:rPr>
            </w:pPr>
            <w:r>
              <w:rPr>
                <w:rFonts w:hint="eastAsia" w:ascii="宋体" w:hAnsi="宋体"/>
                <w:sz w:val="24"/>
              </w:rPr>
              <w:t xml:space="preserve">投标报价的特殊规定：</w:t>
            </w:r>
            <w:r/>
          </w:p>
          <w:p>
            <w:pPr>
              <w:jc w:val="left"/>
              <w:rPr>
                <w:rFonts w:hint="eastAsia" w:ascii="宋体" w:hAnsi="宋体"/>
                <w:sz w:val="24"/>
              </w:rPr>
            </w:pPr>
            <w:r>
              <w:rPr>
                <w:rFonts w:ascii="宋体" w:hAnsi="宋体"/>
                <w:b/>
                <w:sz w:val="24"/>
              </w:rPr>
              <w:t xml:space="preserve">■</w:t>
            </w:r>
            <w:r>
              <w:rPr>
                <w:rFonts w:ascii="宋体" w:hAnsi="宋体"/>
                <w:sz w:val="24"/>
              </w:rPr>
              <w:t xml:space="preserve">无</w:t>
            </w:r>
            <w:r/>
          </w:p>
          <w:p>
            <w:pPr>
              <w:jc w:val="left"/>
              <w:rPr>
                <w:rFonts w:hint="eastAsia" w:ascii="宋体" w:hAnsi="宋体"/>
                <w:sz w:val="24"/>
              </w:rPr>
            </w:pPr>
            <w:r>
              <w:rPr>
                <w:rFonts w:ascii="宋体" w:hAnsi="宋体"/>
                <w:sz w:val="24"/>
              </w:rPr>
              <w:t xml:space="preserve">□有，具体情形：_____。</w:t>
            </w:r>
            <w:r/>
          </w:p>
        </w:tc>
      </w:tr>
      <w:tr>
        <w:trPr>
          <w:trHeight w:val="512"/>
        </w:trPr>
        <w:tc>
          <w:tcPr>
            <w:tcW w:w="988" w:type="dxa"/>
            <w:vAlign w:val="center"/>
            <w:textDirection w:val="lrTb"/>
            <w:noWrap w:val="false"/>
          </w:tcPr>
          <w:p>
            <w:pPr>
              <w:pStyle w:val="939"/>
              <w:jc w:val="center"/>
              <w:rPr>
                <w:rFonts w:hAnsi="宋体"/>
                <w:sz w:val="24"/>
                <w:szCs w:val="24"/>
              </w:rPr>
            </w:pPr>
            <w:r>
              <w:rPr>
                <w:rFonts w:hAnsi="宋体"/>
                <w:sz w:val="24"/>
                <w:szCs w:val="24"/>
              </w:rPr>
              <w:t xml:space="preserve">12</w:t>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t xml:space="preserve">投标保证金</w:t>
            </w:r>
            <w:r/>
          </w:p>
        </w:tc>
        <w:tc>
          <w:tcPr>
            <w:tcW w:w="6633" w:type="dxa"/>
            <w:vAlign w:val="center"/>
            <w:textDirection w:val="lrTb"/>
            <w:noWrap w:val="false"/>
          </w:tcPr>
          <w:p>
            <w:pPr>
              <w:jc w:val="left"/>
              <w:rPr>
                <w:rFonts w:hint="eastAsia" w:ascii="宋体" w:hAnsi="宋体"/>
                <w:sz w:val="24"/>
              </w:rPr>
            </w:pPr>
            <w:r>
              <w:rPr>
                <w:rFonts w:hint="eastAsia" w:ascii="宋体" w:hAnsi="宋体"/>
                <w:sz w:val="24"/>
              </w:rPr>
              <w:t xml:space="preserve">免收</w:t>
            </w:r>
            <w:r/>
          </w:p>
        </w:tc>
      </w:tr>
      <w:tr>
        <w:trPr>
          <w:trHeight w:val="473"/>
        </w:trPr>
        <w:tc>
          <w:tcPr>
            <w:tcW w:w="988" w:type="dxa"/>
            <w:vAlign w:val="center"/>
            <w:textDirection w:val="lrTb"/>
            <w:noWrap w:val="false"/>
          </w:tcPr>
          <w:p>
            <w:pPr>
              <w:pStyle w:val="939"/>
              <w:jc w:val="center"/>
              <w:rPr>
                <w:rFonts w:hAnsi="宋体"/>
                <w:sz w:val="24"/>
                <w:szCs w:val="24"/>
              </w:rPr>
            </w:pPr>
            <w:r>
              <w:rPr>
                <w:rFonts w:hAnsi="宋体"/>
                <w:sz w:val="24"/>
                <w:szCs w:val="24"/>
              </w:rPr>
              <w:t xml:space="preserve">13.1</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投标有效期</w:t>
            </w:r>
            <w:r/>
          </w:p>
        </w:tc>
        <w:tc>
          <w:tcPr>
            <w:tcW w:w="6633" w:type="dxa"/>
            <w:vAlign w:val="center"/>
            <w:textDirection w:val="lrTb"/>
            <w:noWrap w:val="false"/>
          </w:tcPr>
          <w:p>
            <w:pPr>
              <w:jc w:val="left"/>
              <w:rPr>
                <w:rFonts w:hint="eastAsia" w:ascii="宋体" w:hAnsi="宋体"/>
                <w:sz w:val="24"/>
              </w:rPr>
            </w:pPr>
            <w:r>
              <w:rPr>
                <w:rFonts w:ascii="宋体" w:hAnsi="宋体"/>
                <w:sz w:val="24"/>
              </w:rPr>
              <w:t xml:space="preserve">自提交投标文件的截止之日起算</w:t>
            </w:r>
            <w:r>
              <w:rPr>
                <w:rFonts w:ascii="宋体" w:hAnsi="宋体"/>
                <w:sz w:val="24"/>
                <w:u w:val="single"/>
              </w:rPr>
              <w:t xml:space="preserve">_60</w:t>
            </w:r>
            <w:r>
              <w:rPr>
                <w:rFonts w:ascii="宋体" w:hAnsi="宋体"/>
                <w:sz w:val="24"/>
              </w:rPr>
              <w:t xml:space="preserve">_日历天。</w:t>
            </w:r>
            <w:r/>
          </w:p>
        </w:tc>
      </w:tr>
      <w:tr>
        <w:trPr>
          <w:trHeight w:val="2135"/>
        </w:trPr>
        <w:tc>
          <w:tcPr>
            <w:tcW w:w="988" w:type="dxa"/>
            <w:vAlign w:val="center"/>
            <w:textDirection w:val="lrTb"/>
            <w:noWrap w:val="false"/>
          </w:tcPr>
          <w:p>
            <w:pPr>
              <w:pStyle w:val="939"/>
              <w:jc w:val="center"/>
              <w:rPr>
                <w:rFonts w:hAnsi="宋体"/>
                <w:sz w:val="24"/>
                <w:szCs w:val="24"/>
              </w:rPr>
            </w:pPr>
            <w:r>
              <w:rPr>
                <w:rFonts w:hAnsi="宋体"/>
                <w:sz w:val="24"/>
                <w:szCs w:val="24"/>
              </w:rPr>
              <w:t xml:space="preserve">25.5</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分包</w:t>
            </w:r>
            <w:r/>
          </w:p>
        </w:tc>
        <w:tc>
          <w:tcPr>
            <w:tcW w:w="6633" w:type="dxa"/>
            <w:vAlign w:val="center"/>
            <w:textDirection w:val="lrTb"/>
            <w:noWrap w:val="false"/>
          </w:tcPr>
          <w:p>
            <w:pPr>
              <w:jc w:val="left"/>
              <w:rPr>
                <w:rFonts w:hint="eastAsia" w:ascii="宋体" w:hAnsi="宋体"/>
                <w:sz w:val="24"/>
              </w:rPr>
            </w:pPr>
            <w:r>
              <w:rPr>
                <w:rFonts w:ascii="宋体" w:hAnsi="宋体"/>
                <w:sz w:val="24"/>
              </w:rPr>
              <w:t xml:space="preserve">本项目的非主体、非关键性工作是否允许分包： </w:t>
            </w:r>
            <w:r/>
          </w:p>
          <w:p>
            <w:pPr>
              <w:jc w:val="left"/>
              <w:rPr>
                <w:rFonts w:hint="eastAsia" w:ascii="宋体" w:hAnsi="宋体"/>
                <w:sz w:val="24"/>
              </w:rPr>
            </w:pPr>
            <w:r>
              <w:rPr>
                <w:rFonts w:ascii="宋体" w:hAnsi="宋体"/>
                <w:b/>
                <w:sz w:val="24"/>
              </w:rPr>
              <w:t xml:space="preserve">■</w:t>
            </w:r>
            <w:r>
              <w:rPr>
                <w:rFonts w:ascii="宋体" w:hAnsi="宋体"/>
                <w:sz w:val="24"/>
              </w:rPr>
              <w:t xml:space="preserve">不允许</w:t>
            </w:r>
            <w:r/>
          </w:p>
          <w:p>
            <w:pPr>
              <w:jc w:val="left"/>
              <w:rPr>
                <w:rFonts w:hint="eastAsia" w:ascii="宋体" w:hAnsi="宋体"/>
                <w:sz w:val="24"/>
              </w:rPr>
            </w:pPr>
            <w:r>
              <w:rPr>
                <w:rFonts w:ascii="宋体" w:hAnsi="宋体"/>
                <w:sz w:val="24"/>
              </w:rPr>
              <w:t xml:space="preserve">□允许，具体要求：</w:t>
            </w:r>
            <w:r/>
          </w:p>
          <w:p>
            <w:pPr>
              <w:jc w:val="left"/>
              <w:rPr>
                <w:rFonts w:hint="eastAsia" w:ascii="宋体" w:hAnsi="宋体"/>
                <w:sz w:val="24"/>
              </w:rPr>
            </w:pPr>
            <w:r>
              <w:rPr>
                <w:rFonts w:ascii="宋体" w:hAnsi="宋体"/>
                <w:sz w:val="24"/>
              </w:rPr>
              <w:t xml:space="preserve">（1）可以分包履行的具体内容：_____；</w:t>
            </w:r>
            <w:r/>
          </w:p>
          <w:p>
            <w:pPr>
              <w:jc w:val="left"/>
              <w:rPr>
                <w:rFonts w:hint="eastAsia" w:ascii="宋体" w:hAnsi="宋体"/>
                <w:sz w:val="24"/>
              </w:rPr>
            </w:pPr>
            <w:r>
              <w:rPr>
                <w:rFonts w:ascii="宋体" w:hAnsi="宋体"/>
                <w:sz w:val="24"/>
              </w:rPr>
              <w:t xml:space="preserve">（2）允许分包的金额或者比例：_____；</w:t>
            </w:r>
            <w:r/>
          </w:p>
          <w:p>
            <w:pPr>
              <w:jc w:val="left"/>
              <w:rPr>
                <w:rFonts w:hint="eastAsia" w:ascii="宋体" w:hAnsi="宋体"/>
                <w:sz w:val="24"/>
                <w:u w:val="single"/>
              </w:rPr>
            </w:pPr>
            <w:r>
              <w:rPr>
                <w:rFonts w:ascii="宋体" w:hAnsi="宋体"/>
                <w:sz w:val="24"/>
              </w:rPr>
              <w:t xml:space="preserve">（3）其他要求：_____。</w:t>
            </w:r>
            <w:r/>
          </w:p>
        </w:tc>
      </w:tr>
      <w:tr>
        <w:trPr>
          <w:trHeight w:val="1809"/>
        </w:trPr>
        <w:tc>
          <w:tcPr>
            <w:tcW w:w="988" w:type="dxa"/>
            <w:vAlign w:val="center"/>
            <w:textDirection w:val="lrTb"/>
            <w:noWrap w:val="false"/>
          </w:tcPr>
          <w:p>
            <w:pPr>
              <w:pStyle w:val="939"/>
              <w:jc w:val="center"/>
              <w:rPr>
                <w:rFonts w:hAnsi="宋体"/>
                <w:sz w:val="24"/>
                <w:szCs w:val="24"/>
              </w:rPr>
            </w:pPr>
            <w:r>
              <w:rPr>
                <w:rFonts w:hAnsi="宋体"/>
                <w:sz w:val="24"/>
                <w:szCs w:val="24"/>
              </w:rPr>
              <w:t xml:space="preserve">26.1.1</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询问</w:t>
            </w:r>
            <w:r/>
          </w:p>
        </w:tc>
        <w:tc>
          <w:tcPr>
            <w:tcW w:w="6633" w:type="dxa"/>
            <w:vAlign w:val="center"/>
            <w:textDirection w:val="lrTb"/>
            <w:noWrap w:val="false"/>
          </w:tcPr>
          <w:p>
            <w:pPr>
              <w:jc w:val="left"/>
              <w:rPr>
                <w:rFonts w:hint="eastAsia" w:ascii="宋体" w:hAnsi="宋体"/>
                <w:sz w:val="24"/>
              </w:rPr>
            </w:pPr>
            <w:r>
              <w:rPr>
                <w:rFonts w:ascii="宋体" w:hAnsi="宋体"/>
                <w:sz w:val="24"/>
              </w:rPr>
              <w:t xml:space="preserve">询问送达形式：</w:t>
            </w:r>
            <w:r>
              <w:rPr>
                <w:rFonts w:hint="eastAsia" w:ascii="宋体" w:hAnsi="宋体"/>
                <w:sz w:val="24"/>
                <w:u w:val="single"/>
              </w:rPr>
              <w:t xml:space="preserve">投标人在收到招标文件后，如有疑问需要澄清，须在</w:t>
            </w:r>
            <w:r>
              <w:rPr>
                <w:rFonts w:hint="eastAsia" w:ascii="宋体" w:hAnsi="宋体"/>
                <w:b/>
                <w:bCs/>
                <w:sz w:val="24"/>
                <w:u w:val="single"/>
              </w:rPr>
              <w:t xml:space="preserve">2025年</w:t>
            </w:r>
            <w:r>
              <w:rPr>
                <w:rFonts w:hint="eastAsia" w:ascii="宋体" w:hAnsi="宋体"/>
                <w:b/>
                <w:bCs/>
                <w:sz w:val="24"/>
                <w:u w:val="single"/>
              </w:rPr>
              <w:t xml:space="preserve">11</w:t>
            </w:r>
            <w:r>
              <w:rPr>
                <w:rFonts w:hint="eastAsia" w:ascii="宋体" w:hAnsi="宋体"/>
                <w:b/>
                <w:bCs/>
                <w:sz w:val="24"/>
                <w:u w:val="single"/>
              </w:rPr>
              <w:t xml:space="preserve">月</w:t>
            </w:r>
            <w:r>
              <w:rPr>
                <w:rFonts w:hint="eastAsia" w:ascii="宋体" w:hAnsi="宋体"/>
                <w:b/>
                <w:bCs/>
                <w:sz w:val="24"/>
                <w:u w:val="single"/>
              </w:rPr>
              <w:t xml:space="preserve">25</w:t>
            </w:r>
            <w:r>
              <w:rPr>
                <w:rFonts w:hint="eastAsia" w:ascii="宋体" w:hAnsi="宋体"/>
                <w:b/>
                <w:bCs/>
                <w:sz w:val="24"/>
                <w:u w:val="single"/>
              </w:rPr>
              <w:t xml:space="preserve">日11点30分</w:t>
            </w:r>
            <w:r>
              <w:rPr>
                <w:rFonts w:hint="eastAsia" w:ascii="宋体" w:hAnsi="宋体"/>
                <w:sz w:val="24"/>
                <w:u w:val="single"/>
              </w:rPr>
              <w:t xml:space="preserve">（北京时间）前以书面形式加盖公章递交至采购人或代理机构，如无疑问,视作投标人完全响应招标文件的条款和要求。代理机构作出的澄清或修改将以更正公告形式通知所有投标人。</w:t>
            </w:r>
            <w:r/>
          </w:p>
        </w:tc>
      </w:tr>
      <w:tr>
        <w:trPr>
          <w:trHeight w:val="1423"/>
        </w:trPr>
        <w:tc>
          <w:tcPr>
            <w:tcW w:w="988" w:type="dxa"/>
            <w:vAlign w:val="center"/>
            <w:textDirection w:val="lrTb"/>
            <w:noWrap w:val="false"/>
          </w:tcPr>
          <w:p>
            <w:pPr>
              <w:pStyle w:val="939"/>
              <w:jc w:val="center"/>
              <w:rPr>
                <w:rFonts w:hAnsi="宋体"/>
                <w:sz w:val="24"/>
                <w:szCs w:val="24"/>
              </w:rPr>
            </w:pPr>
            <w:r>
              <w:rPr>
                <w:rFonts w:hAnsi="宋体"/>
                <w:sz w:val="24"/>
                <w:szCs w:val="24"/>
              </w:rPr>
              <w:t xml:space="preserve">26.3</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联系方式</w:t>
            </w:r>
            <w:r/>
          </w:p>
        </w:tc>
        <w:tc>
          <w:tcPr>
            <w:tcW w:w="6633" w:type="dxa"/>
            <w:vAlign w:val="center"/>
            <w:textDirection w:val="lrTb"/>
            <w:noWrap w:val="false"/>
          </w:tcPr>
          <w:p>
            <w:pPr>
              <w:jc w:val="left"/>
              <w:rPr>
                <w:rFonts w:hint="eastAsia" w:ascii="宋体" w:hAnsi="宋体"/>
                <w:sz w:val="24"/>
              </w:rPr>
            </w:pPr>
            <w:r>
              <w:rPr>
                <w:rFonts w:ascii="宋体" w:hAnsi="宋体"/>
                <w:sz w:val="24"/>
              </w:rPr>
              <w:t xml:space="preserve">接收询问和质疑的联系方式</w:t>
            </w:r>
            <w:r/>
          </w:p>
          <w:p>
            <w:pPr>
              <w:jc w:val="left"/>
              <w:rPr>
                <w:rFonts w:hint="eastAsia" w:ascii="宋体" w:hAnsi="宋体"/>
                <w:sz w:val="24"/>
              </w:rPr>
            </w:pPr>
            <w:r>
              <w:rPr>
                <w:rFonts w:ascii="宋体" w:hAnsi="宋体"/>
                <w:sz w:val="24"/>
              </w:rPr>
              <w:t xml:space="preserve">联系部门：</w:t>
            </w:r>
            <w:r>
              <w:rPr>
                <w:rFonts w:hint="eastAsia" w:ascii="宋体" w:hAnsi="宋体"/>
                <w:sz w:val="24"/>
                <w:u w:val="single"/>
              </w:rPr>
              <w:t xml:space="preserve">江苏尚田工程项目管理有限公司</w:t>
            </w:r>
            <w:r>
              <w:rPr>
                <w:rFonts w:ascii="宋体" w:hAnsi="宋体"/>
                <w:sz w:val="24"/>
              </w:rPr>
              <w:t xml:space="preserve">；</w:t>
            </w:r>
            <w:r/>
          </w:p>
          <w:p>
            <w:pPr>
              <w:jc w:val="left"/>
              <w:rPr>
                <w:rFonts w:hint="eastAsia" w:ascii="宋体" w:hAnsi="宋体"/>
                <w:sz w:val="24"/>
              </w:rPr>
            </w:pPr>
            <w:r>
              <w:rPr>
                <w:rFonts w:ascii="宋体" w:hAnsi="宋体"/>
                <w:sz w:val="24"/>
              </w:rPr>
              <w:t xml:space="preserve">联系电话：</w:t>
            </w:r>
            <w:r>
              <w:rPr>
                <w:rFonts w:ascii="宋体" w:hAnsi="宋体"/>
                <w:sz w:val="24"/>
                <w:u w:val="single"/>
              </w:rPr>
              <w:t xml:space="preserve">15295131192</w:t>
            </w:r>
            <w:r>
              <w:rPr>
                <w:rFonts w:ascii="宋体" w:hAnsi="宋体"/>
                <w:sz w:val="24"/>
              </w:rPr>
              <w:t xml:space="preserve">；</w:t>
            </w:r>
            <w:r/>
          </w:p>
          <w:p>
            <w:pPr>
              <w:jc w:val="left"/>
              <w:rPr>
                <w:rFonts w:hint="eastAsia" w:ascii="宋体" w:hAnsi="宋体"/>
                <w:sz w:val="24"/>
              </w:rPr>
            </w:pPr>
            <w:r>
              <w:rPr>
                <w:rFonts w:ascii="宋体" w:hAnsi="宋体"/>
                <w:sz w:val="24"/>
              </w:rPr>
              <w:t xml:space="preserve">通讯地址：</w:t>
            </w:r>
            <w:r>
              <w:rPr>
                <w:rFonts w:hint="eastAsia" w:ascii="宋体" w:hAnsi="宋体"/>
                <w:sz w:val="24"/>
                <w:u w:val="single"/>
              </w:rPr>
              <w:t xml:space="preserve">常州市新北区通江中路396号中创大厦1</w:t>
            </w:r>
            <w:r>
              <w:rPr>
                <w:rFonts w:ascii="宋体" w:hAnsi="宋体"/>
                <w:sz w:val="24"/>
                <w:u w:val="single"/>
              </w:rPr>
              <w:t xml:space="preserve">7</w:t>
            </w:r>
            <w:r>
              <w:rPr>
                <w:rFonts w:hint="eastAsia" w:ascii="宋体" w:hAnsi="宋体"/>
                <w:sz w:val="24"/>
                <w:u w:val="single"/>
              </w:rPr>
              <w:t xml:space="preserve">楼</w:t>
            </w:r>
            <w:r>
              <w:rPr>
                <w:rFonts w:ascii="宋体" w:hAnsi="宋体"/>
                <w:sz w:val="24"/>
              </w:rPr>
              <w:t xml:space="preserve">。</w:t>
            </w:r>
            <w:r/>
          </w:p>
        </w:tc>
      </w:tr>
      <w:tr>
        <w:trPr>
          <w:trHeight w:val="380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9"/>
              <w:jc w:val="center"/>
              <w:rPr>
                <w:rFonts w:hAnsi="宋体"/>
                <w:sz w:val="24"/>
                <w:szCs w:val="24"/>
              </w:rPr>
            </w:pPr>
            <w:r>
              <w:rPr>
                <w:rFonts w:hAnsi="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sz w:val="24"/>
              </w:rPr>
            </w:pPr>
            <w:r>
              <w:rPr>
                <w:rFonts w:ascii="宋体" w:hAnsi="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left"/>
              <w:rPr>
                <w:rFonts w:hint="eastAsia" w:ascii="宋体" w:hAnsi="宋体"/>
                <w:sz w:val="24"/>
              </w:rPr>
            </w:pPr>
            <w:r>
              <w:rPr>
                <w:rFonts w:ascii="宋体" w:hAnsi="宋体"/>
                <w:sz w:val="24"/>
              </w:rPr>
              <w:t xml:space="preserve">收费对象：</w:t>
            </w:r>
            <w:r/>
          </w:p>
          <w:p>
            <w:pPr>
              <w:jc w:val="left"/>
              <w:rPr>
                <w:rFonts w:hint="eastAsia" w:ascii="宋体" w:hAnsi="宋体"/>
                <w:sz w:val="24"/>
              </w:rPr>
            </w:pPr>
            <w:r>
              <w:rPr>
                <w:rFonts w:ascii="宋体" w:hAnsi="宋体"/>
                <w:sz w:val="24"/>
              </w:rPr>
              <w:t xml:space="preserve">□采购人</w:t>
            </w:r>
            <w:r/>
          </w:p>
          <w:p>
            <w:pPr>
              <w:jc w:val="left"/>
              <w:rPr>
                <w:rFonts w:hint="eastAsia" w:ascii="宋体" w:hAnsi="宋体"/>
                <w:sz w:val="24"/>
              </w:rPr>
            </w:pPr>
            <w:r>
              <w:rPr>
                <w:rFonts w:ascii="宋体" w:hAnsi="宋体"/>
                <w:b/>
                <w:sz w:val="24"/>
              </w:rPr>
              <w:t xml:space="preserve">■</w:t>
            </w:r>
            <w:r>
              <w:rPr>
                <w:rFonts w:ascii="宋体" w:hAnsi="宋体"/>
                <w:sz w:val="24"/>
              </w:rPr>
              <w:t xml:space="preserve">中标人</w:t>
            </w:r>
            <w:r/>
          </w:p>
          <w:p>
            <w:pPr>
              <w:pStyle w:val="1237"/>
              <w:rPr>
                <w:rFonts w:hint="eastAsia" w:ascii="宋体" w:hAnsi="宋体"/>
                <w:color w:val="auto"/>
              </w:rPr>
            </w:pPr>
            <w:r>
              <w:rPr>
                <w:rFonts w:ascii="宋体" w:hAnsi="宋体"/>
                <w:color w:val="auto"/>
              </w:rPr>
              <w:t xml:space="preserve">收费标准：</w:t>
            </w:r>
            <w:r>
              <w:rPr>
                <w:rFonts w:hint="eastAsia" w:ascii="宋体" w:hAnsi="宋体"/>
                <w:color w:val="auto"/>
                <w:u w:val="single"/>
              </w:rPr>
              <w:t xml:space="preserve">收费比例按差额定率累进法计算：100万以内按中标金额的1.5%收取，100万-500万按中标金额的0.8%收取。中标人须按上述标准计算并一次性缴纳代理服务费，上述计算方法不足人民币 3000 元的，按人民币 3000元收取。</w:t>
            </w:r>
            <w:r/>
          </w:p>
          <w:p>
            <w:pPr>
              <w:jc w:val="left"/>
              <w:rPr>
                <w:rFonts w:hint="eastAsia" w:ascii="宋体" w:hAnsi="宋体"/>
                <w:sz w:val="24"/>
              </w:rPr>
            </w:pPr>
            <w:r>
              <w:rPr>
                <w:rFonts w:ascii="宋体" w:hAnsi="宋体"/>
                <w:sz w:val="24"/>
              </w:rPr>
              <w:t xml:space="preserve">缴纳时间：</w:t>
            </w:r>
            <w:r>
              <w:rPr>
                <w:rFonts w:hint="eastAsia" w:ascii="宋体" w:hAnsi="宋体"/>
                <w:sz w:val="24"/>
                <w:u w:val="single"/>
              </w:rPr>
              <w:t xml:space="preserve">该费用应在领取中标（成交）通知书时由成交投标人支付至江苏尚田工程项目管理有限公司账户。公司名称: 江苏尚田工程项目管理有限公司；开户银行：中国农业银行股份有限公司常州三井支行；银行帐号：10613901040009225</w:t>
            </w:r>
            <w:r>
              <w:rPr>
                <w:rFonts w:ascii="宋体" w:hAnsi="宋体"/>
                <w:sz w:val="24"/>
              </w:rPr>
              <w:t xml:space="preserve">。</w:t>
            </w:r>
            <w:r/>
          </w:p>
        </w:tc>
      </w:tr>
      <w:tr>
        <w:trPr>
          <w:trHeight w:val="928"/>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9"/>
              <w:jc w:val="center"/>
              <w:rPr>
                <w:rFonts w:hAnsi="宋体"/>
                <w:sz w:val="24"/>
                <w:szCs w:val="24"/>
              </w:rPr>
            </w:pPr>
            <w:r>
              <w:rPr>
                <w:rFonts w:hAnsi="宋体"/>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sz w:val="24"/>
              </w:rPr>
            </w:pPr>
            <w:r>
              <w:rPr>
                <w:rFonts w:hint="eastAsia" w:ascii="宋体" w:hAnsi="宋体"/>
                <w:sz w:val="24"/>
              </w:rPr>
              <w:t xml:space="preserve">履约保证金</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ind w:left="228" w:hanging="228"/>
              <w:jc w:val="left"/>
              <w:spacing w:line="360" w:lineRule="auto"/>
              <w:rPr>
                <w:rFonts w:hint="eastAsia" w:ascii="宋体" w:hAnsi="宋体"/>
                <w:sz w:val="24"/>
              </w:rPr>
            </w:pPr>
            <w:r>
              <w:rPr>
                <w:rFonts w:hint="eastAsia" w:ascii="宋体" w:hAnsi="宋体"/>
                <w:sz w:val="24"/>
              </w:rPr>
              <w:t xml:space="preserve">■免收</w:t>
            </w:r>
            <w:r/>
          </w:p>
          <w:p>
            <w:pPr>
              <w:jc w:val="left"/>
              <w:rPr>
                <w:rFonts w:hint="eastAsia" w:ascii="宋体" w:hAnsi="宋体"/>
                <w:sz w:val="24"/>
              </w:rPr>
            </w:pPr>
            <w:r>
              <w:rPr>
                <w:rFonts w:ascii="宋体" w:hAnsi="宋体"/>
                <w:sz w:val="24"/>
              </w:rPr>
              <w:t xml:space="preserve">□</w:t>
            </w:r>
            <w:r>
              <w:rPr>
                <w:rFonts w:hint="eastAsia" w:ascii="宋体" w:hAnsi="宋体"/>
                <w:sz w:val="24"/>
              </w:rPr>
              <w:t xml:space="preserve">由采购人自行收取</w:t>
            </w:r>
            <w:r/>
          </w:p>
        </w:tc>
      </w:tr>
      <w:tr>
        <w:trPr>
          <w:trHeight w:val="80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9"/>
              <w:jc w:val="center"/>
              <w:rPr>
                <w:rFonts w:hAnsi="宋体"/>
                <w:sz w:val="24"/>
                <w:szCs w:val="24"/>
              </w:rPr>
            </w:pPr>
            <w:r>
              <w:rPr>
                <w:rFonts w:hAnsi="宋体"/>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sz w:val="24"/>
              </w:rPr>
            </w:pPr>
            <w:r>
              <w:rPr>
                <w:rFonts w:hint="eastAsia" w:ascii="宋体" w:hAnsi="宋体"/>
                <w:sz w:val="24"/>
              </w:rPr>
              <w:t xml:space="preserve">纸质投标文件</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left"/>
              <w:rPr>
                <w:rFonts w:hint="eastAsia" w:ascii="宋体" w:hAnsi="宋体"/>
                <w:sz w:val="24"/>
              </w:rPr>
            </w:pPr>
            <w:r>
              <w:rPr>
                <w:rFonts w:hint="eastAsia" w:ascii="宋体" w:hAnsi="宋体"/>
                <w:sz w:val="24"/>
              </w:rPr>
              <w:t xml:space="preserve">中标人在签订合同前向代理机构</w:t>
            </w:r>
            <w:r>
              <w:rPr>
                <w:rFonts w:ascii="宋体" w:hAnsi="宋体"/>
                <w:sz w:val="24"/>
              </w:rPr>
              <w:t xml:space="preserve">提供正本1套、副本</w:t>
            </w:r>
            <w:r>
              <w:rPr>
                <w:rFonts w:hint="eastAsia" w:ascii="宋体" w:hAnsi="宋体"/>
                <w:sz w:val="24"/>
              </w:rPr>
              <w:t xml:space="preserve">1</w:t>
            </w:r>
            <w:r>
              <w:rPr>
                <w:rFonts w:ascii="宋体" w:hAnsi="宋体"/>
                <w:sz w:val="24"/>
              </w:rPr>
              <w:t xml:space="preserve">套</w:t>
            </w:r>
            <w:r>
              <w:rPr>
                <w:rFonts w:hint="eastAsia" w:ascii="宋体" w:hAnsi="宋体"/>
                <w:sz w:val="24"/>
              </w:rPr>
              <w:t xml:space="preserve">纸质</w:t>
            </w:r>
            <w:r>
              <w:rPr>
                <w:rFonts w:ascii="宋体" w:hAnsi="宋体"/>
                <w:sz w:val="24"/>
              </w:rPr>
              <w:t xml:space="preserve">投标文件，在每一份</w:t>
            </w:r>
            <w:r>
              <w:rPr>
                <w:rFonts w:hint="eastAsia" w:ascii="宋体" w:hAnsi="宋体"/>
                <w:sz w:val="24"/>
              </w:rPr>
              <w:t xml:space="preserve">纸质</w:t>
            </w:r>
            <w:r>
              <w:rPr>
                <w:rFonts w:ascii="宋体" w:hAnsi="宋体"/>
                <w:sz w:val="24"/>
              </w:rPr>
              <w:t xml:space="preserve">投标文件上要明确注明“正本” 或“副本”字样。</w:t>
            </w:r>
            <w:r/>
          </w:p>
        </w:tc>
      </w:tr>
    </w:tbl>
    <w:p>
      <w:pPr>
        <w:spacing w:line="360" w:lineRule="auto"/>
        <w:tabs>
          <w:tab w:val="left" w:pos="1272" w:leader="none"/>
        </w:tabs>
        <w:rPr>
          <w:rFonts w:hint="eastAsia" w:ascii="宋体" w:hAnsi="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sz w:val="24"/>
        </w:rPr>
      </w:r>
      <w:r/>
    </w:p>
    <w:p>
      <w:pPr>
        <w:jc w:val="center"/>
        <w:spacing w:before="240" w:after="240"/>
        <w:rPr>
          <w:rFonts w:hint="eastAsia" w:ascii="宋体" w:hAnsi="宋体"/>
          <w:b/>
          <w:sz w:val="28"/>
          <w:szCs w:val="28"/>
        </w:rPr>
      </w:pPr>
      <w:r/>
      <w:bookmarkStart w:id="74" w:name="_Toc226337213"/>
      <w:r/>
      <w:bookmarkStart w:id="75" w:name="_Toc305158785"/>
      <w:r/>
      <w:bookmarkStart w:id="76" w:name="_Toc195842882"/>
      <w:r/>
      <w:bookmarkStart w:id="77" w:name="_Toc264969207"/>
      <w:r/>
      <w:bookmarkStart w:id="78" w:name="_Toc127151517"/>
      <w:r/>
      <w:bookmarkStart w:id="79" w:name="_Toc150774722"/>
      <w:r/>
      <w:bookmarkStart w:id="80" w:name="_Toc150480755"/>
      <w:r/>
      <w:bookmarkStart w:id="81" w:name="_Toc142311019"/>
      <w:r/>
      <w:bookmarkStart w:id="82" w:name="_Toc353825542"/>
      <w:r/>
      <w:bookmarkStart w:id="83" w:name="_Toc305158859"/>
      <w:r/>
      <w:bookmarkStart w:id="84" w:name="_Toc353873662"/>
      <w:r/>
      <w:bookmarkStart w:id="85" w:name="_Toc226965790"/>
      <w:r/>
      <w:bookmarkStart w:id="86" w:name="_Toc353873932"/>
      <w:r/>
      <w:bookmarkStart w:id="87" w:name="_Toc265228355"/>
      <w:r>
        <w:rPr>
          <w:rFonts w:ascii="宋体" w:hAnsi="宋体"/>
          <w:b/>
          <w:sz w:val="28"/>
          <w:szCs w:val="28"/>
        </w:rPr>
        <w:t xml:space="preserve">投标人须知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856"/>
        <w:jc w:val="left"/>
        <w:spacing w:before="0" w:line="360" w:lineRule="auto"/>
        <w:tabs>
          <w:tab w:val="center" w:pos="4592" w:leader="none"/>
          <w:tab w:val="left" w:pos="7860" w:leader="none"/>
        </w:tabs>
        <w:rPr>
          <w:rFonts w:hint="eastAsia" w:ascii="宋体" w:hAnsi="宋体" w:eastAsia="宋体"/>
          <w:sz w:val="28"/>
        </w:rPr>
      </w:pPr>
      <w:r/>
      <w:bookmarkStart w:id="88" w:name="_Toc520356143"/>
      <w:r/>
      <w:bookmarkStart w:id="89" w:name="_Toc127151518"/>
      <w:r>
        <w:rPr>
          <w:rFonts w:ascii="宋体" w:hAnsi="宋体" w:eastAsia="宋体"/>
          <w:sz w:val="28"/>
        </w:rPr>
        <w:tab/>
      </w:r>
      <w:bookmarkStart w:id="90" w:name="_Toc226965708"/>
      <w:r/>
      <w:bookmarkStart w:id="91" w:name="_Toc150774618"/>
      <w:r/>
      <w:bookmarkStart w:id="92" w:name="_Toc150509269"/>
      <w:r/>
      <w:bookmarkStart w:id="93" w:name="_Toc226965791"/>
      <w:r/>
      <w:bookmarkStart w:id="94" w:name="_Toc265228356"/>
      <w:r/>
      <w:bookmarkStart w:id="95" w:name="_Toc226309762"/>
      <w:r/>
      <w:bookmarkStart w:id="96" w:name="_Toc151193832"/>
      <w:r/>
      <w:bookmarkStart w:id="97" w:name="_Toc305158786"/>
      <w:r/>
      <w:bookmarkStart w:id="98" w:name="_Toc151193760"/>
      <w:r/>
      <w:bookmarkStart w:id="99" w:name="_Toc264969208"/>
      <w:r/>
      <w:bookmarkStart w:id="100" w:name="_Toc142311020"/>
      <w:r/>
      <w:bookmarkStart w:id="101" w:name="_Toc151193688"/>
      <w:r/>
      <w:bookmarkStart w:id="102" w:name="_Toc195842883"/>
      <w:r/>
      <w:bookmarkStart w:id="103" w:name="_Toc150774723"/>
      <w:r/>
      <w:bookmarkStart w:id="104" w:name="_Toc151193616"/>
      <w:r/>
      <w:bookmarkStart w:id="105" w:name="_Toc226337214"/>
      <w:r/>
      <w:bookmarkStart w:id="106" w:name="_Toc151190145"/>
      <w:r/>
      <w:bookmarkStart w:id="107" w:name="_Toc151193906"/>
      <w:r/>
      <w:bookmarkStart w:id="108" w:name="_Toc150480756"/>
      <w:r/>
      <w:bookmarkStart w:id="109" w:name="_Toc305158860"/>
      <w:r>
        <w:rPr>
          <w:rFonts w:ascii="宋体" w:hAnsi="宋体" w:eastAsia="宋体"/>
          <w:sz w:val="28"/>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宋体" w:hAnsi="宋体" w:eastAsia="宋体"/>
          <w:sz w:val="28"/>
        </w:rPr>
        <w:tab/>
      </w:r>
      <w:r/>
    </w:p>
    <w:p>
      <w:pPr>
        <w:numPr>
          <w:ilvl w:val="0"/>
          <w:numId w:val="8"/>
        </w:numPr>
        <w:ind w:left="357" w:hanging="357"/>
        <w:spacing w:line="360" w:lineRule="auto"/>
        <w:tabs>
          <w:tab w:val="left" w:pos="360" w:leader="none"/>
          <w:tab w:val="clear" w:pos="900" w:leader="none"/>
        </w:tabs>
        <w:rPr>
          <w:rFonts w:hint="eastAsia" w:ascii="宋体" w:hAnsi="宋体"/>
          <w:sz w:val="24"/>
        </w:rPr>
        <w:outlineLvl w:val="1"/>
      </w:pPr>
      <w:r/>
      <w:bookmarkStart w:id="110" w:name="_Toc264969209"/>
      <w:r/>
      <w:bookmarkStart w:id="111" w:name="_Toc305158861"/>
      <w:r/>
      <w:bookmarkStart w:id="112" w:name="_Toc265228357"/>
      <w:r/>
      <w:bookmarkStart w:id="113" w:name="_Toc305158787"/>
      <w:r>
        <w:rPr>
          <w:rFonts w:ascii="宋体" w:hAnsi="宋体"/>
          <w:sz w:val="24"/>
        </w:rPr>
        <w:t xml:space="preserve">采购人、采购代理机构、投标人</w:t>
      </w:r>
      <w:bookmarkEnd w:id="110"/>
      <w:r/>
      <w:bookmarkEnd w:id="111"/>
      <w:r/>
      <w:bookmarkEnd w:id="112"/>
      <w:r/>
      <w:bookmarkEnd w:id="113"/>
      <w:r>
        <w:rPr>
          <w:rFonts w:hint="eastAsia" w:ascii="宋体" w:hAnsi="宋体"/>
          <w:sz w:val="24"/>
        </w:rPr>
        <w:t xml:space="preserve">、联合体</w:t>
      </w:r>
      <w:r/>
    </w:p>
    <w:p>
      <w:pPr>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sz w:val="24"/>
        </w:rPr>
      </w:pPr>
      <w:r>
        <w:rPr>
          <w:rFonts w:ascii="宋体" w:hAnsi="宋体"/>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sz w:val="24"/>
        </w:rPr>
      </w:pPr>
      <w:r>
        <w:rPr>
          <w:rFonts w:ascii="宋体" w:hAnsi="宋体"/>
          <w:sz w:val="24"/>
        </w:rPr>
        <w:t xml:space="preserve">投标人（也称</w:t>
      </w:r>
      <w:r>
        <w:rPr>
          <w:rFonts w:hint="eastAsia" w:ascii="宋体" w:hAnsi="宋体"/>
          <w:sz w:val="24"/>
        </w:rPr>
        <w:t xml:space="preserve">“投标人”、“</w:t>
      </w:r>
      <w:r>
        <w:rPr>
          <w:rFonts w:ascii="宋体" w:hAnsi="宋体"/>
          <w:sz w:val="24"/>
        </w:rPr>
        <w:t xml:space="preserve">申请人</w:t>
      </w:r>
      <w:r>
        <w:rPr>
          <w:rFonts w:hint="eastAsia" w:ascii="宋体" w:hAnsi="宋体"/>
          <w:sz w:val="24"/>
        </w:rPr>
        <w:t xml:space="preserve">”</w:t>
      </w:r>
      <w:r>
        <w:rPr>
          <w:rFonts w:ascii="宋体" w:hAnsi="宋体"/>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sz w:val="24"/>
        </w:rPr>
      </w:pPr>
      <w:r>
        <w:rPr>
          <w:rFonts w:hint="eastAsia" w:ascii="宋体" w:hAnsi="宋体"/>
          <w:sz w:val="24"/>
        </w:rPr>
        <w:t xml:space="preserve">联合体：指两个以上的自然人、法人或者其他组织组成一个联合体，以一个投标人的身份共同参加政府采购。</w:t>
      </w:r>
      <w:r/>
    </w:p>
    <w:p>
      <w:pPr>
        <w:numPr>
          <w:ilvl w:val="0"/>
          <w:numId w:val="8"/>
        </w:numPr>
        <w:ind w:left="357" w:hanging="357"/>
        <w:spacing w:line="360" w:lineRule="auto"/>
        <w:tabs>
          <w:tab w:val="left" w:pos="360" w:leader="none"/>
          <w:tab w:val="clear" w:pos="900" w:leader="none"/>
        </w:tabs>
        <w:rPr>
          <w:rFonts w:hint="eastAsia" w:ascii="宋体" w:hAnsi="宋体"/>
          <w:sz w:val="24"/>
        </w:rPr>
        <w:outlineLvl w:val="1"/>
      </w:pPr>
      <w:r/>
      <w:bookmarkStart w:id="114" w:name="_Toc150509271"/>
      <w:r/>
      <w:bookmarkStart w:id="115" w:name="_Toc164229215"/>
      <w:r/>
      <w:bookmarkStart w:id="116" w:name="_Toc151193762"/>
      <w:r/>
      <w:bookmarkStart w:id="117" w:name="_Toc305158862"/>
      <w:r/>
      <w:bookmarkStart w:id="118" w:name="_Toc151193908"/>
      <w:r/>
      <w:bookmarkStart w:id="119" w:name="_Toc151193690"/>
      <w:r/>
      <w:bookmarkStart w:id="120" w:name="_Toc150774620"/>
      <w:r/>
      <w:bookmarkStart w:id="121" w:name="_Toc264969210"/>
      <w:r/>
      <w:bookmarkStart w:id="122" w:name="_Toc150480758"/>
      <w:r/>
      <w:bookmarkStart w:id="123" w:name="_Toc151193834"/>
      <w:r/>
      <w:bookmarkStart w:id="124" w:name="_Toc164608789"/>
      <w:r/>
      <w:bookmarkStart w:id="125" w:name="_Toc150774725"/>
      <w:r/>
      <w:bookmarkStart w:id="126" w:name="_Toc127151520"/>
      <w:r/>
      <w:bookmarkStart w:id="127" w:name="_Toc265228358"/>
      <w:r/>
      <w:bookmarkStart w:id="128" w:name="_Toc195842885"/>
      <w:r/>
      <w:bookmarkStart w:id="129" w:name="_Toc164229361"/>
      <w:r/>
      <w:bookmarkStart w:id="130" w:name="_Toc127151721"/>
      <w:r/>
      <w:bookmarkStart w:id="131" w:name="_Toc127161434"/>
      <w:r/>
      <w:bookmarkStart w:id="132" w:name="_Toc149720813"/>
      <w:r/>
      <w:bookmarkStart w:id="133" w:name="_Toc164608634"/>
      <w:r/>
      <w:bookmarkStart w:id="134" w:name="_Toc151190147"/>
      <w:r/>
      <w:bookmarkStart w:id="135" w:name="_Toc226337216"/>
      <w:r/>
      <w:bookmarkStart w:id="136" w:name="_Toc164351614"/>
      <w:r/>
      <w:bookmarkStart w:id="137" w:name="_Toc226309764"/>
      <w:r/>
      <w:bookmarkStart w:id="138" w:name="_Toc305158788"/>
      <w:r/>
      <w:bookmarkStart w:id="139" w:name="_Toc151193618"/>
      <w:r/>
      <w:bookmarkStart w:id="140" w:name="_Toc226965793"/>
      <w:r/>
      <w:bookmarkStart w:id="141" w:name="_Toc226965710"/>
      <w:r/>
      <w:bookmarkStart w:id="142" w:name="_Toc142311022"/>
      <w:r>
        <w:rPr>
          <w:rFonts w:ascii="宋体" w:hAnsi="宋体"/>
          <w:sz w:val="24"/>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ascii="宋体" w:hAnsi="宋体"/>
          <w:sz w:val="24"/>
        </w:rPr>
        <w:t xml:space="preserve">、项目属性、科研仪器设备采购、核心产品</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项目属性见《投标人须知资料表》。</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是否属于科研仪器设备采购见《投标人须知资料表》。</w:t>
      </w:r>
      <w:r/>
    </w:p>
    <w:p>
      <w:pPr>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sz w:val="24"/>
        </w:rPr>
      </w:pPr>
      <w:r>
        <w:rPr>
          <w:rFonts w:ascii="宋体" w:hAnsi="宋体"/>
          <w:sz w:val="24"/>
        </w:rPr>
        <w:t xml:space="preserve">核心产品见《投标人须知资料表》。</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现场考察、开标前答疑会</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8"/>
        </w:rPr>
      </w:pPr>
      <w:r>
        <w:rPr>
          <w:rFonts w:ascii="宋体" w:hAnsi="宋体"/>
          <w:sz w:val="24"/>
        </w:rPr>
        <w:t xml:space="preserve">若《投标人须知资料表》中规定了组织现场考察、召开开标前答疑会，则投标人应按要求在规定的时间和地点参加。</w:t>
      </w:r>
      <w:bookmarkStart w:id="143" w:name="_Toc195842887"/>
      <w:r/>
      <w:bookmarkStart w:id="144" w:name="_Toc264969212"/>
      <w:r/>
      <w:bookmarkStart w:id="145" w:name="_Toc305158790"/>
      <w:r/>
      <w:bookmarkStart w:id="146" w:name="_Toc142311024"/>
      <w:r/>
      <w:bookmarkStart w:id="147" w:name="_Toc150509273"/>
      <w:r/>
      <w:bookmarkStart w:id="148" w:name="_Toc265228360"/>
      <w:r/>
      <w:bookmarkStart w:id="149" w:name="_Toc226309766"/>
      <w:r/>
      <w:bookmarkStart w:id="150" w:name="_Toc520356146"/>
      <w:r/>
      <w:bookmarkStart w:id="151" w:name="_Toc226337218"/>
      <w:r/>
      <w:bookmarkStart w:id="152" w:name="_Toc127151522"/>
      <w:r/>
      <w:bookmarkStart w:id="153" w:name="_Toc151190149"/>
      <w:r/>
      <w:bookmarkStart w:id="154" w:name="_Toc226965712"/>
      <w:r/>
      <w:bookmarkStart w:id="155" w:name="_Toc151193692"/>
      <w:r/>
      <w:bookmarkStart w:id="156" w:name="_Toc151193620"/>
      <w:r/>
      <w:bookmarkStart w:id="157" w:name="_Toc151193910"/>
      <w:r/>
      <w:bookmarkStart w:id="158" w:name="_Toc151193836"/>
      <w:r/>
      <w:bookmarkStart w:id="159" w:name="_Toc151193764"/>
      <w:r/>
      <w:bookmarkStart w:id="160" w:name="_Toc226965795"/>
      <w:r/>
      <w:bookmarkStart w:id="161" w:name="_Toc150480760"/>
      <w:r/>
      <w:bookmarkStart w:id="162" w:name="_Toc150774727"/>
      <w:r/>
      <w:bookmarkStart w:id="163" w:name="_Toc150774622"/>
      <w:r/>
      <w:bookmarkStart w:id="164" w:name="_Toc305158864"/>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样品</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sz w:val="24"/>
        </w:rPr>
        <w:t xml:space="preserve">。</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样品的评审方法以及评审标准等内容见第四章《评标方法和评标标准》。</w:t>
      </w:r>
      <w:r/>
    </w:p>
    <w:p>
      <w:pPr>
        <w:numPr>
          <w:ilvl w:val="0"/>
          <w:numId w:val="8"/>
        </w:numPr>
        <w:ind w:left="357" w:hanging="357"/>
        <w:spacing w:line="360" w:lineRule="auto"/>
        <w:tabs>
          <w:tab w:val="left" w:pos="360" w:leader="none"/>
          <w:tab w:val="clear" w:pos="900" w:leader="none"/>
        </w:tabs>
        <w:rPr>
          <w:rFonts w:hint="eastAsia" w:ascii="宋体" w:hAnsi="宋体"/>
          <w:sz w:val="24"/>
        </w:rPr>
        <w:outlineLvl w:val="1"/>
      </w:pPr>
      <w:r>
        <w:rPr>
          <w:rFonts w:ascii="宋体" w:hAnsi="宋体"/>
          <w:sz w:val="24"/>
        </w:rPr>
        <w:t xml:space="preserve">政府采购政策（包括但不限于下列具体政策要求）</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进口产品</w:t>
      </w:r>
      <w:r/>
    </w:p>
    <w:p>
      <w:pPr>
        <w:numPr>
          <w:ilvl w:val="2"/>
          <w:numId w:val="8"/>
        </w:numPr>
        <w:spacing w:line="360" w:lineRule="auto"/>
        <w:tabs>
          <w:tab w:val="left" w:pos="1980" w:leader="none"/>
          <w:tab w:val="left" w:pos="2014" w:leader="none"/>
        </w:tabs>
        <w:rPr>
          <w:rFonts w:hint="eastAsia" w:ascii="宋体" w:hAnsi="宋体"/>
          <w:sz w:val="24"/>
        </w:rPr>
      </w:pPr>
      <w:r>
        <w:rPr>
          <w:rFonts w:ascii="宋体" w:hAnsi="宋体"/>
          <w:sz w:val="24"/>
        </w:rPr>
        <w:t xml:space="preserve">指通过中国海关报关验放进入中国境内且产自关境外的产品，包括</w:t>
      </w:r>
      <w:r>
        <w:rPr>
          <w:rFonts w:ascii="宋体" w:hAnsi="宋体"/>
          <w:sz w:val="24"/>
        </w:rPr>
        <w:t xml:space="preserve">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中小企业、监狱企业及残疾人福利性单位</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中小企业定义：</w:t>
      </w:r>
      <w:r/>
    </w:p>
    <w:p>
      <w:pPr>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5.2.2.1</w:t>
      </w:r>
      <w:r>
        <w:rPr>
          <w:rFonts w:ascii="宋体" w:hAnsi="宋体"/>
          <w:sz w:val="24"/>
        </w:rPr>
        <w:t xml:space="preserve">中小企业是指在中华人民共和国境内依法设立，依据国务院</w:t>
      </w:r>
      <w:r>
        <w:rPr>
          <w:rFonts w:hint="eastAsia" w:ascii="宋体" w:hAnsi="宋体"/>
          <w:sz w:val="24"/>
        </w:rPr>
        <w:t xml:space="preserve">  </w:t>
      </w:r>
      <w:r>
        <w:rPr>
          <w:rFonts w:ascii="宋体" w:hAnsi="宋体"/>
          <w:sz w:val="24"/>
        </w:rPr>
        <w:t xml:space="preserve">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5.2.1.2</w:t>
      </w:r>
      <w:r>
        <w:rPr>
          <w:rFonts w:ascii="宋体" w:hAnsi="宋体"/>
          <w:sz w:val="24"/>
        </w:rPr>
        <w:t xml:space="preserve">投标人提供的货物、工程或者服务符合下列情形的，享受中</w:t>
      </w:r>
      <w:r>
        <w:rPr>
          <w:rFonts w:hint="eastAsia" w:ascii="宋体" w:hAnsi="宋体"/>
          <w:sz w:val="24"/>
        </w:rPr>
        <w:t xml:space="preserve">  </w:t>
      </w:r>
      <w:r>
        <w:rPr>
          <w:rFonts w:ascii="宋体" w:hAnsi="宋体"/>
          <w:sz w:val="24"/>
        </w:rPr>
        <w:t xml:space="preserve">小企业扶持政策：</w:t>
      </w:r>
      <w:r/>
    </w:p>
    <w:p>
      <w:pPr>
        <w:ind w:left="1920" w:hanging="240"/>
        <w:spacing w:line="360" w:lineRule="auto"/>
        <w:tabs>
          <w:tab w:val="left" w:pos="1980" w:leader="none"/>
        </w:tabs>
        <w:rPr>
          <w:rFonts w:hint="eastAsia" w:ascii="宋体" w:hAnsi="宋体"/>
          <w:sz w:val="24"/>
        </w:rPr>
      </w:pPr>
      <w:r>
        <w:rPr>
          <w:rFonts w:ascii="宋体" w:hAnsi="宋体"/>
          <w:sz w:val="24"/>
        </w:rPr>
        <w:t xml:space="preserve">（1）在货物采购项目中，货物由中小企业制造，即货物由中小企业</w:t>
      </w:r>
      <w:r>
        <w:rPr>
          <w:rFonts w:hint="eastAsia" w:ascii="宋体" w:hAnsi="宋体"/>
          <w:sz w:val="24"/>
        </w:rPr>
        <w:t xml:space="preserve"> </w:t>
      </w:r>
      <w:r>
        <w:rPr>
          <w:rFonts w:ascii="宋体" w:hAnsi="宋体"/>
          <w:sz w:val="24"/>
        </w:rPr>
        <w:t xml:space="preserve">生产且使用该中小企业商号或者注册商标；</w:t>
      </w:r>
      <w:r/>
    </w:p>
    <w:p>
      <w:pPr>
        <w:ind w:left="1680"/>
        <w:spacing w:line="360" w:lineRule="auto"/>
        <w:tabs>
          <w:tab w:val="left" w:pos="1980" w:leader="none"/>
        </w:tabs>
        <w:rPr>
          <w:rFonts w:hint="eastAsia" w:ascii="宋体" w:hAnsi="宋体"/>
          <w:sz w:val="24"/>
        </w:rPr>
      </w:pPr>
      <w:r>
        <w:rPr>
          <w:rFonts w:ascii="宋体" w:hAnsi="宋体"/>
          <w:sz w:val="24"/>
        </w:rPr>
        <w:t xml:space="preserve">（2）在工程采购项目中，工程由中小企业承建，即工程施工单位为中</w:t>
      </w:r>
      <w:r>
        <w:rPr>
          <w:rFonts w:hint="eastAsia" w:ascii="宋体" w:hAnsi="宋体"/>
          <w:sz w:val="24"/>
        </w:rPr>
        <w:t xml:space="preserve"> </w:t>
      </w:r>
      <w:r>
        <w:rPr>
          <w:rFonts w:ascii="宋体" w:hAnsi="宋体"/>
          <w:sz w:val="24"/>
        </w:rPr>
        <w:t xml:space="preserve">小企业；</w:t>
      </w:r>
      <w:r/>
    </w:p>
    <w:p>
      <w:pPr>
        <w:ind w:left="1920" w:hanging="240"/>
        <w:spacing w:line="360" w:lineRule="auto"/>
        <w:tabs>
          <w:tab w:val="left" w:pos="1980" w:leader="none"/>
        </w:tabs>
        <w:rPr>
          <w:rFonts w:hint="eastAsia" w:ascii="宋体" w:hAnsi="宋体"/>
          <w:sz w:val="24"/>
        </w:rPr>
      </w:pPr>
      <w:r>
        <w:rPr>
          <w:rFonts w:ascii="宋体" w:hAnsi="宋体"/>
          <w:sz w:val="24"/>
        </w:rPr>
        <w:t xml:space="preserve">（3）在服务采购项目中，服务由中小企业承接，即提供服务的人员为</w:t>
      </w:r>
      <w:r>
        <w:rPr>
          <w:rFonts w:hint="eastAsia" w:ascii="宋体" w:hAnsi="宋体"/>
          <w:sz w:val="24"/>
        </w:rPr>
        <w:t xml:space="preserve"> </w:t>
      </w:r>
      <w:r>
        <w:rPr>
          <w:rFonts w:ascii="宋体" w:hAnsi="宋体"/>
          <w:sz w:val="24"/>
        </w:rPr>
        <w:t xml:space="preserve">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5.2.1.3</w:t>
      </w:r>
      <w:r>
        <w:rPr>
          <w:rFonts w:ascii="宋体" w:hAnsi="宋体"/>
          <w:sz w:val="24"/>
        </w:rPr>
        <w:t xml:space="preserve">在货物采购项目中，投标人提供的货物既有中小企业制造货</w:t>
      </w:r>
      <w:r>
        <w:rPr>
          <w:rFonts w:hint="eastAsia" w:ascii="宋体" w:hAnsi="宋体"/>
          <w:sz w:val="24"/>
        </w:rPr>
        <w:t xml:space="preserve"> </w:t>
      </w:r>
      <w:r>
        <w:rPr>
          <w:rFonts w:ascii="宋体" w:hAnsi="宋体"/>
          <w:sz w:val="24"/>
        </w:rPr>
        <w:t xml:space="preserve">物，也有大型企业制造货物的，不享受中小企业扶持政策。</w:t>
      </w:r>
      <w:r/>
    </w:p>
    <w:p>
      <w:pPr>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5.2.1.4</w:t>
      </w:r>
      <w:r>
        <w:rPr>
          <w:rFonts w:ascii="宋体" w:hAnsi="宋体"/>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监狱企业定义：是指由司法部认定的为罪犯、戒毒人员提供生产项</w:t>
      </w:r>
      <w:r>
        <w:rPr>
          <w:rFonts w:ascii="宋体" w:hAnsi="宋体"/>
          <w:sz w:val="24"/>
        </w:rPr>
        <w:t xml:space="preserve">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残疾人福利单位定义：享受政府采购支持政策的残疾人福利性单位应当同时满足以下条件：</w:t>
      </w:r>
      <w:r/>
    </w:p>
    <w:p>
      <w:pPr>
        <w:ind w:left="1882"/>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5.2.3.1</w:t>
      </w:r>
      <w:r>
        <w:rPr>
          <w:rFonts w:ascii="宋体" w:hAnsi="宋体"/>
          <w:sz w:val="24"/>
        </w:rPr>
        <w:t xml:space="preserve">安置的残疾人占本单位在职职工人数的比例不低于25%（含25%），并且安置的残疾人人数不少于10 人（含10 人）；</w:t>
      </w:r>
      <w:r/>
    </w:p>
    <w:p>
      <w:pPr>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5.2.3.2</w:t>
      </w:r>
      <w:r>
        <w:rPr>
          <w:rFonts w:ascii="宋体" w:hAnsi="宋体"/>
          <w:sz w:val="24"/>
        </w:rPr>
        <w:t xml:space="preserve">依法与安置的每位残疾人签订了一年以上（含一年）的劳动</w:t>
      </w:r>
      <w:r>
        <w:rPr>
          <w:rFonts w:hint="eastAsia" w:ascii="宋体" w:hAnsi="宋体"/>
          <w:sz w:val="24"/>
        </w:rPr>
        <w:t xml:space="preserve">  </w:t>
      </w:r>
      <w:r>
        <w:rPr>
          <w:rFonts w:ascii="宋体" w:hAnsi="宋体"/>
          <w:sz w:val="24"/>
        </w:rPr>
        <w:t xml:space="preserve">合同或服务协议；</w:t>
      </w:r>
      <w:r/>
    </w:p>
    <w:p>
      <w:pPr>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5.2.3.3</w:t>
      </w:r>
      <w:r>
        <w:rPr>
          <w:rFonts w:ascii="宋体" w:hAnsi="宋体"/>
          <w:sz w:val="24"/>
        </w:rPr>
        <w:t xml:space="preserve">为安置的每位残疾人按月足额缴纳了基本养老保险、基本医</w:t>
      </w:r>
      <w:r>
        <w:rPr>
          <w:rFonts w:hint="eastAsia" w:ascii="宋体" w:hAnsi="宋体"/>
          <w:sz w:val="24"/>
        </w:rPr>
        <w:t xml:space="preserve">  </w:t>
      </w:r>
      <w:r>
        <w:rPr>
          <w:rFonts w:ascii="宋体" w:hAnsi="宋体"/>
          <w:sz w:val="24"/>
        </w:rPr>
        <w:t xml:space="preserve">疗保险、失业保险、工伤保险和生育保险等社会保险费；</w:t>
      </w:r>
      <w:r/>
    </w:p>
    <w:p>
      <w:pPr>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5.2.3.4</w:t>
      </w:r>
      <w:r>
        <w:rPr>
          <w:rFonts w:ascii="宋体" w:hAnsi="宋体"/>
          <w:sz w:val="24"/>
        </w:rPr>
        <w:t xml:space="preserve">通过银行等金融机构向安置的每位残疾人，按月支付了不低</w:t>
      </w:r>
      <w:r>
        <w:rPr>
          <w:rFonts w:hint="eastAsia" w:ascii="宋体" w:hAnsi="宋体"/>
          <w:sz w:val="24"/>
        </w:rPr>
        <w:t xml:space="preserve">  </w:t>
      </w:r>
      <w:r>
        <w:rPr>
          <w:rFonts w:ascii="宋体" w:hAnsi="宋体"/>
          <w:sz w:val="24"/>
        </w:rPr>
        <w:t xml:space="preserve">于单位所在区县适用的经省级人民政府批准的月最低工资标准的工资；</w:t>
      </w:r>
      <w:r/>
    </w:p>
    <w:p>
      <w:pPr>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5.2.3.5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left="1890"/>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5.2.3.6</w:t>
      </w:r>
      <w:r>
        <w:rPr>
          <w:rFonts w:ascii="宋体" w:hAnsi="宋体"/>
          <w:sz w:val="24"/>
        </w:rPr>
        <w:t xml:space="preserve">前款所称残疾人是指法定劳动年龄内，持有《中华人民共和</w:t>
      </w:r>
      <w:r>
        <w:rPr>
          <w:rFonts w:hint="eastAsia" w:ascii="宋体" w:hAnsi="宋体"/>
          <w:sz w:val="24"/>
        </w:rPr>
        <w:t xml:space="preserve">  </w:t>
      </w:r>
      <w:r>
        <w:rPr>
          <w:rFonts w:ascii="宋体" w:hAnsi="宋体"/>
          <w:sz w:val="24"/>
        </w:rPr>
        <w:t xml:space="preserve">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本项目是否专门面向中小企业预留采购份额见第一章《投标邀请》。</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采购标的对应的中小企业划分标准所属行业见《投标人须知资料表》。</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政府采购节能产品、环境标志产品</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政府采购节能产品、环境标志产品实施品目清单管理。财政部、发</w:t>
      </w:r>
      <w:r>
        <w:rPr>
          <w:rFonts w:ascii="宋体" w:hAnsi="宋体"/>
          <w:sz w:val="24"/>
        </w:rPr>
        <w:t xml:space="preserve">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如本项目采购产品属于实施政府强制采购品目清单范围的节能产品，则投标人所报产品必须获得国家确定的认证机构出具的、处于有效期之内的节能产品认证证书，否则</w:t>
      </w:r>
      <w:r>
        <w:rPr>
          <w:rFonts w:ascii="宋体" w:hAnsi="宋体"/>
          <w:b/>
          <w:sz w:val="24"/>
        </w:rPr>
        <w:t xml:space="preserve">投标无效</w:t>
      </w:r>
      <w:r>
        <w:rPr>
          <w:rFonts w:ascii="宋体" w:hAnsi="宋体"/>
          <w:sz w:val="24"/>
        </w:rPr>
        <w:t xml:space="preserve">；</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1980" w:leader="none"/>
          <w:tab w:val="left" w:pos="2014" w:leader="none"/>
        </w:tabs>
        <w:rPr>
          <w:rFonts w:hint="eastAsia" w:ascii="宋体" w:hAnsi="宋体"/>
          <w:sz w:val="24"/>
        </w:rPr>
      </w:pP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支持乡村产业振兴管理</w:t>
      </w:r>
      <w:r/>
    </w:p>
    <w:p>
      <w:pPr>
        <w:numPr>
          <w:ilvl w:val="2"/>
          <w:numId w:val="8"/>
        </w:numPr>
        <w:spacing w:line="360" w:lineRule="auto"/>
        <w:tabs>
          <w:tab w:val="left" w:pos="1980" w:leader="none"/>
          <w:tab w:val="left" w:pos="2014" w:leader="none"/>
        </w:tabs>
        <w:rPr>
          <w:rFonts w:hint="eastAsia" w:ascii="宋体" w:hAnsi="宋体"/>
          <w:sz w:val="24"/>
        </w:rPr>
      </w:pP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正版软件</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依据《财政部 国家发展改革委 信息产业部关于印发无线局域网产</w:t>
      </w:r>
      <w:r>
        <w:rPr>
          <w:rFonts w:ascii="宋体" w:hAnsi="宋体"/>
          <w:sz w:val="24"/>
        </w:rPr>
        <w:t xml:space="preserve">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宋体" w:hAnsi="宋体"/>
          <w:b/>
          <w:sz w:val="24"/>
        </w:rPr>
        <w:t xml:space="preserve">投标无效</w:t>
      </w:r>
      <w:r>
        <w:rPr>
          <w:rFonts w:ascii="宋体" w:hAnsi="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政府采购创新产品政策</w:t>
      </w:r>
      <w:r/>
    </w:p>
    <w:p>
      <w:pPr>
        <w:numPr>
          <w:ilvl w:val="2"/>
          <w:numId w:val="8"/>
        </w:numPr>
        <w:spacing w:line="360" w:lineRule="auto"/>
        <w:tabs>
          <w:tab w:val="left" w:pos="1980" w:leader="none"/>
          <w:tab w:val="left" w:pos="2014" w:leader="none"/>
        </w:tabs>
        <w:rPr>
          <w:rFonts w:hint="eastAsia" w:ascii="宋体" w:hAnsi="宋体"/>
          <w:sz w:val="24"/>
        </w:rPr>
      </w:pPr>
      <w:r>
        <w:rPr>
          <w:rFonts w:hint="eastAsia" w:ascii="宋体" w:hAnsi="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sz w:val="24"/>
        </w:rPr>
        <w:t xml:space="preserve">。</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绿色采购政策</w:t>
      </w:r>
      <w:r/>
    </w:p>
    <w:p>
      <w:pPr>
        <w:numPr>
          <w:ilvl w:val="2"/>
          <w:numId w:val="8"/>
        </w:numPr>
        <w:spacing w:line="360" w:lineRule="auto"/>
        <w:tabs>
          <w:tab w:val="left" w:pos="1980" w:leader="none"/>
          <w:tab w:val="left" w:pos="2014" w:leader="none"/>
        </w:tabs>
        <w:rPr>
          <w:rFonts w:hint="eastAsia" w:ascii="宋体" w:hAnsi="宋体"/>
          <w:sz w:val="24"/>
        </w:rPr>
      </w:pPr>
      <w:r>
        <w:rPr>
          <w:rFonts w:hint="eastAsia" w:ascii="宋体" w:hAnsi="宋体"/>
          <w:b/>
          <w:sz w:val="24"/>
        </w:rPr>
        <w:t xml:space="preserve">绿色数据中心政策</w:t>
      </w:r>
      <w:r/>
    </w:p>
    <w:p>
      <w:pPr>
        <w:ind w:left="1980"/>
        <w:spacing w:line="360" w:lineRule="auto"/>
        <w:tabs>
          <w:tab w:val="left" w:pos="1980" w:leader="none"/>
          <w:tab w:val="left" w:pos="2014" w:leader="none"/>
        </w:tabs>
        <w:rPr>
          <w:rFonts w:hint="eastAsia" w:ascii="宋体" w:hAnsi="宋体"/>
          <w:sz w:val="24"/>
        </w:rPr>
      </w:pPr>
      <w:r>
        <w:rPr>
          <w:rFonts w:hint="eastAsia" w:ascii="宋体" w:hAnsi="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w:t>
      </w:r>
      <w:r>
        <w:rPr>
          <w:rFonts w:hint="eastAsia" w:ascii="宋体" w:hAnsi="宋体"/>
          <w:sz w:val="24"/>
        </w:rPr>
        <w:t xml:space="preserve">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890"/>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 </w:t>
      </w:r>
      <w:r>
        <w:rPr>
          <w:rFonts w:ascii="宋体" w:hAnsi="宋体"/>
          <w:sz w:val="24"/>
        </w:rPr>
        <w:t xml:space="preserve"> </w:t>
      </w:r>
      <w:r>
        <w:rPr>
          <w:rFonts w:hint="eastAsia" w:ascii="宋体" w:hAnsi="宋体"/>
          <w:sz w:val="24"/>
        </w:rPr>
        <w:t xml:space="preserve">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785"/>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投标费用</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hint="eastAsia" w:ascii="宋体" w:hAnsi="宋体"/>
          <w:sz w:val="28"/>
        </w:rPr>
      </w:pPr>
      <w:r/>
      <w:bookmarkStart w:id="165" w:name="_1.8_计量单位"/>
      <w:r/>
      <w:bookmarkEnd w:id="165"/>
      <w:r/>
      <w:r/>
    </w:p>
    <w:p>
      <w:pPr>
        <w:pStyle w:val="856"/>
        <w:spacing w:before="0" w:line="360" w:lineRule="auto"/>
        <w:rPr>
          <w:rFonts w:hint="eastAsia" w:ascii="宋体" w:hAnsi="宋体" w:eastAsia="宋体"/>
          <w:sz w:val="28"/>
        </w:rPr>
      </w:pPr>
      <w:r>
        <w:rPr>
          <w:rFonts w:ascii="宋体" w:hAnsi="宋体" w:eastAsia="宋体"/>
          <w:sz w:val="28"/>
        </w:rPr>
        <w:t xml:space="preserve">二   招标文件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166" w:name="_Toc305158865"/>
      <w:r/>
      <w:bookmarkStart w:id="167" w:name="_Toc226309767"/>
      <w:r/>
      <w:bookmarkStart w:id="168" w:name="_Toc164608792"/>
      <w:r/>
      <w:bookmarkStart w:id="169" w:name="_Toc127161437"/>
      <w:r/>
      <w:bookmarkStart w:id="170" w:name="_Toc164229218"/>
      <w:r/>
      <w:bookmarkStart w:id="171" w:name="_Toc151193693"/>
      <w:r/>
      <w:bookmarkStart w:id="172" w:name="_Toc151190150"/>
      <w:r/>
      <w:bookmarkStart w:id="173" w:name="_Toc150774623"/>
      <w:r/>
      <w:bookmarkStart w:id="174" w:name="_Toc151193837"/>
      <w:r/>
      <w:bookmarkStart w:id="175" w:name="_Toc226965796"/>
      <w:r/>
      <w:bookmarkStart w:id="176" w:name="_Toc150774728"/>
      <w:r/>
      <w:bookmarkStart w:id="177" w:name="_Toc264969213"/>
      <w:r/>
      <w:bookmarkStart w:id="178" w:name="_Toc127151523"/>
      <w:r/>
      <w:bookmarkStart w:id="179" w:name="_Toc195842888"/>
      <w:r/>
      <w:bookmarkStart w:id="180" w:name="_Toc151193621"/>
      <w:r/>
      <w:bookmarkStart w:id="181" w:name="_Toc305158791"/>
      <w:r/>
      <w:bookmarkStart w:id="182" w:name="_Toc226965713"/>
      <w:r/>
      <w:bookmarkStart w:id="183" w:name="_Toc164351617"/>
      <w:r/>
      <w:bookmarkStart w:id="184" w:name="_Toc142311025"/>
      <w:r/>
      <w:bookmarkStart w:id="185" w:name="_Toc150480761"/>
      <w:r/>
      <w:bookmarkStart w:id="186" w:name="_Toc164229364"/>
      <w:r/>
      <w:bookmarkStart w:id="187" w:name="_Toc164608637"/>
      <w:r/>
      <w:bookmarkStart w:id="188" w:name="_Toc265228361"/>
      <w:r/>
      <w:bookmarkStart w:id="189" w:name="_Toc150509274"/>
      <w:r/>
      <w:bookmarkStart w:id="190" w:name="_Toc226337219"/>
      <w:r/>
      <w:bookmarkStart w:id="191" w:name="_Toc520356147"/>
      <w:r/>
      <w:bookmarkStart w:id="192" w:name="_Toc127151724"/>
      <w:r/>
      <w:bookmarkStart w:id="193" w:name="_Toc151193765"/>
      <w:r/>
      <w:bookmarkStart w:id="194" w:name="_Toc151193911"/>
      <w:r/>
      <w:bookmarkStart w:id="195" w:name="_Toc149720816"/>
      <w:r>
        <w:rPr>
          <w:rFonts w:ascii="宋体" w:hAnsi="宋体"/>
          <w:sz w:val="24"/>
        </w:rPr>
        <w:t xml:space="preserve">招标文件构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ascii="宋体" w:hAnsi="宋体"/>
          <w:sz w:val="24"/>
        </w:rPr>
        <w:t xml:space="preserve">成</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招标文件包括以下部分：</w:t>
      </w:r>
      <w:r/>
    </w:p>
    <w:p>
      <w:pPr>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投标邀请</w:t>
      </w:r>
      <w:r/>
    </w:p>
    <w:p>
      <w:pPr>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投标人须知</w:t>
      </w:r>
      <w:r/>
    </w:p>
    <w:p>
      <w:pPr>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资格审查</w:t>
      </w:r>
      <w:r/>
    </w:p>
    <w:p>
      <w:pPr>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评标程序、评标方法和评标标准</w:t>
      </w:r>
      <w:r/>
    </w:p>
    <w:p>
      <w:pPr>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采购需求</w:t>
      </w:r>
      <w:r/>
    </w:p>
    <w:p>
      <w:pPr>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拟签订的合同文本</w:t>
      </w:r>
      <w:r/>
    </w:p>
    <w:p>
      <w:pPr>
        <w:numPr>
          <w:ilvl w:val="0"/>
          <w:numId w:val="9"/>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投标文件格式</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b/>
          <w:sz w:val="24"/>
        </w:rPr>
        <w:t xml:space="preserve">投标无效</w:t>
      </w:r>
      <w:r>
        <w:rPr>
          <w:rFonts w:ascii="宋体" w:hAnsi="宋体"/>
          <w:sz w:val="24"/>
        </w:rPr>
        <w:t xml:space="preserve">。</w:t>
      </w:r>
      <w:r/>
    </w:p>
    <w:p>
      <w:pPr>
        <w:numPr>
          <w:ilvl w:val="0"/>
          <w:numId w:val="8"/>
        </w:numPr>
        <w:ind w:left="357" w:hanging="357"/>
        <w:spacing w:line="360" w:lineRule="auto"/>
        <w:tabs>
          <w:tab w:val="left" w:pos="900" w:leader="none"/>
          <w:tab w:val="left" w:pos="1080" w:leader="none"/>
          <w:tab w:val="left" w:pos="2014" w:leader="none"/>
        </w:tabs>
        <w:rPr>
          <w:rFonts w:hint="eastAsia" w:ascii="宋体" w:hAnsi="宋体"/>
          <w:sz w:val="24"/>
        </w:rPr>
        <w:outlineLvl w:val="1"/>
      </w:pPr>
      <w:r>
        <w:rPr>
          <w:rFonts w:ascii="宋体" w:hAnsi="宋体"/>
          <w:sz w:val="24"/>
        </w:rPr>
        <w:t xml:space="preserve">对招标文件的澄清或修改</w:t>
      </w:r>
      <w:r/>
    </w:p>
    <w:p>
      <w:pPr>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sz w:val="24"/>
        </w:rPr>
      </w:pP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sz w:val="24"/>
        </w:rPr>
      </w:pPr>
      <w:r>
        <w:rPr>
          <w:rFonts w:ascii="宋体" w:hAnsi="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hint="eastAsia" w:ascii="宋体" w:hAnsi="宋体"/>
          <w:sz w:val="28"/>
        </w:rPr>
      </w:pPr>
      <w:r/>
      <w:bookmarkStart w:id="196" w:name="_Toc516367020"/>
      <w:r/>
      <w:bookmarkStart w:id="197" w:name="_Toc142311028"/>
      <w:r/>
      <w:bookmarkStart w:id="198" w:name="_Toc151193840"/>
      <w:r/>
      <w:bookmarkStart w:id="199" w:name="_Toc151193696"/>
      <w:r/>
      <w:bookmarkStart w:id="200" w:name="_Toc226965799"/>
      <w:r/>
      <w:bookmarkStart w:id="201" w:name="_Toc151190153"/>
      <w:r/>
      <w:bookmarkStart w:id="202" w:name="_Toc226309770"/>
      <w:r/>
      <w:bookmarkStart w:id="203" w:name="_Toc127151526"/>
      <w:r/>
      <w:bookmarkStart w:id="204" w:name="_Toc150774731"/>
      <w:r/>
      <w:bookmarkStart w:id="205" w:name="_Toc150774626"/>
      <w:r/>
      <w:bookmarkStart w:id="206" w:name="_Toc150480764"/>
      <w:r/>
      <w:bookmarkStart w:id="207" w:name="_Toc264969216"/>
      <w:r/>
      <w:bookmarkStart w:id="208" w:name="_Toc151193914"/>
      <w:r/>
      <w:bookmarkStart w:id="209" w:name="_Toc151193624"/>
      <w:r/>
      <w:bookmarkStart w:id="210" w:name="_Toc151193768"/>
      <w:r/>
      <w:bookmarkStart w:id="211" w:name="_Toc195842891"/>
      <w:r/>
      <w:bookmarkStart w:id="212" w:name="_Toc150509277"/>
      <w:r/>
      <w:bookmarkStart w:id="213" w:name="_Toc226965716"/>
      <w:r/>
      <w:bookmarkStart w:id="214" w:name="_Toc265228364"/>
      <w:r/>
      <w:bookmarkStart w:id="215" w:name="_Toc520356150"/>
      <w:r/>
      <w:bookmarkStart w:id="216" w:name="_Toc305158868"/>
      <w:r/>
      <w:bookmarkStart w:id="217" w:name="_Toc226337222"/>
      <w:r/>
      <w:bookmarkStart w:id="218" w:name="_Toc305158794"/>
      <w:r/>
      <w:r/>
    </w:p>
    <w:p>
      <w:pPr>
        <w:pStyle w:val="856"/>
        <w:spacing w:before="0" w:line="360" w:lineRule="auto"/>
        <w:rPr>
          <w:rFonts w:hint="eastAsia" w:ascii="宋体" w:hAnsi="宋体" w:eastAsia="宋体"/>
          <w:sz w:val="28"/>
        </w:rPr>
      </w:pPr>
      <w:r>
        <w:rPr>
          <w:rFonts w:ascii="宋体" w:hAnsi="宋体" w:eastAsia="宋体"/>
          <w:sz w:val="28"/>
        </w:rPr>
        <w:t xml:space="preserve">三   投标文件</w:t>
      </w:r>
      <w:bookmarkEnd w:id="196"/>
      <w:r>
        <w:rPr>
          <w:rFonts w:ascii="宋体" w:hAnsi="宋体" w:eastAsia="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219" w:name="_Toc150774627"/>
      <w:r/>
      <w:bookmarkStart w:id="220" w:name="_Toc226309771"/>
      <w:r/>
      <w:bookmarkStart w:id="221" w:name="_Toc151193697"/>
      <w:r/>
      <w:bookmarkStart w:id="222" w:name="_Toc265228365"/>
      <w:r/>
      <w:bookmarkStart w:id="223" w:name="_Toc151190154"/>
      <w:r/>
      <w:bookmarkStart w:id="224" w:name="_Toc164229222"/>
      <w:r/>
      <w:bookmarkStart w:id="225" w:name="_Toc164229368"/>
      <w:r/>
      <w:bookmarkStart w:id="226" w:name="_Toc164608641"/>
      <w:r/>
      <w:bookmarkStart w:id="227" w:name="_Toc150480765"/>
      <w:r/>
      <w:bookmarkStart w:id="228" w:name="_Toc151193625"/>
      <w:r/>
      <w:bookmarkStart w:id="229" w:name="_Toc127151728"/>
      <w:r/>
      <w:bookmarkStart w:id="230" w:name="_Toc305158869"/>
      <w:r/>
      <w:bookmarkStart w:id="231" w:name="_Toc164608796"/>
      <w:r/>
      <w:bookmarkStart w:id="232" w:name="_Toc164351621"/>
      <w:r/>
      <w:bookmarkStart w:id="233" w:name="_Toc520356151"/>
      <w:r/>
      <w:bookmarkStart w:id="234" w:name="_Toc151193841"/>
      <w:r/>
      <w:bookmarkStart w:id="235" w:name="_Toc127151527"/>
      <w:r/>
      <w:bookmarkStart w:id="236" w:name="_Toc305158795"/>
      <w:r/>
      <w:bookmarkStart w:id="237" w:name="_Toc149720820"/>
      <w:r/>
      <w:bookmarkStart w:id="238" w:name="_Toc226965800"/>
      <w:r/>
      <w:bookmarkStart w:id="239" w:name="_Toc151193769"/>
      <w:r/>
      <w:bookmarkStart w:id="240" w:name="_Toc150509278"/>
      <w:r/>
      <w:bookmarkStart w:id="241" w:name="_Toc150774732"/>
      <w:r/>
      <w:bookmarkStart w:id="242" w:name="_Toc516367021"/>
      <w:r/>
      <w:bookmarkStart w:id="243" w:name="_Toc127161441"/>
      <w:r/>
      <w:bookmarkStart w:id="244" w:name="_Toc264969217"/>
      <w:r/>
      <w:bookmarkStart w:id="245" w:name="_Toc151193915"/>
      <w:r/>
      <w:bookmarkStart w:id="246" w:name="_Toc195842892"/>
      <w:r/>
      <w:bookmarkStart w:id="247" w:name="_Toc226965717"/>
      <w:r/>
      <w:bookmarkStart w:id="248" w:name="_Toc142311029"/>
      <w:r/>
      <w:bookmarkStart w:id="249" w:name="_Toc226337223"/>
      <w:r>
        <w:rPr>
          <w:rFonts w:ascii="宋体" w:hAnsi="宋体"/>
          <w:sz w:val="24"/>
        </w:rPr>
        <w:t xml:space="preserve">投标范围、投标文件中计量单位的使用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ascii="宋体" w:hAnsi="宋体"/>
          <w:sz w:val="24"/>
        </w:rPr>
        <w:t xml:space="preserve">及投标语言</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 xml:space="preserve">无效投标</w:t>
      </w:r>
      <w:r>
        <w:rPr>
          <w:rFonts w:ascii="宋体" w:hAnsi="宋体"/>
          <w:sz w:val="24"/>
        </w:rPr>
        <w:t xml:space="preserve">。</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w:t>
      </w:r>
      <w:r>
        <w:rPr>
          <w:rFonts w:ascii="宋体" w:hAnsi="宋体"/>
          <w:sz w:val="24"/>
        </w:rPr>
        <w:t xml:space="preserve">译本或翻译本中文内容明显与外文内容不一致的，其不利后果由投标人自行承担。</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250" w:name="_Toc516367022"/>
      <w:r/>
      <w:bookmarkStart w:id="251" w:name="_Ref467306676"/>
      <w:r/>
      <w:bookmarkStart w:id="252" w:name="_Ref467306195"/>
      <w:r/>
      <w:bookmarkStart w:id="253" w:name="_Toc150480766"/>
      <w:r/>
      <w:bookmarkStart w:id="254" w:name="_Toc164229369"/>
      <w:r/>
      <w:bookmarkStart w:id="255" w:name="_Toc226309772"/>
      <w:r/>
      <w:bookmarkStart w:id="256" w:name="_Toc127151729"/>
      <w:r/>
      <w:bookmarkStart w:id="257" w:name="_Toc151193770"/>
      <w:r/>
      <w:bookmarkStart w:id="258" w:name="_Toc264969218"/>
      <w:r/>
      <w:bookmarkStart w:id="259" w:name="_Toc164351622"/>
      <w:r/>
      <w:bookmarkStart w:id="260" w:name="_Toc151193698"/>
      <w:r/>
      <w:bookmarkStart w:id="261" w:name="_Toc265228366"/>
      <w:r/>
      <w:bookmarkStart w:id="262" w:name="_Toc150509279"/>
      <w:r/>
      <w:bookmarkStart w:id="263" w:name="_Toc226965718"/>
      <w:r/>
      <w:bookmarkStart w:id="264" w:name="_Toc164608642"/>
      <w:r/>
      <w:bookmarkStart w:id="265" w:name="_Toc151193916"/>
      <w:r/>
      <w:bookmarkStart w:id="266" w:name="_Toc151193626"/>
      <w:r/>
      <w:bookmarkStart w:id="267" w:name="_Toc150774628"/>
      <w:r/>
      <w:bookmarkStart w:id="268" w:name="_Toc195842893"/>
      <w:r/>
      <w:bookmarkStart w:id="269" w:name="_Toc150774733"/>
      <w:r/>
      <w:bookmarkStart w:id="270" w:name="_Toc142311030"/>
      <w:r/>
      <w:bookmarkStart w:id="271" w:name="_Toc305158870"/>
      <w:r/>
      <w:bookmarkStart w:id="272" w:name="_Toc226965801"/>
      <w:r/>
      <w:bookmarkStart w:id="273" w:name="_Toc164229223"/>
      <w:r/>
      <w:bookmarkStart w:id="274" w:name="_Toc127151528"/>
      <w:r/>
      <w:bookmarkStart w:id="275" w:name="_Toc520356152"/>
      <w:r/>
      <w:bookmarkStart w:id="276" w:name="_Toc127161442"/>
      <w:r/>
      <w:bookmarkStart w:id="277" w:name="_Toc151193842"/>
      <w:r/>
      <w:bookmarkStart w:id="278" w:name="_Toc164608797"/>
      <w:r/>
      <w:bookmarkStart w:id="279" w:name="_Toc305158796"/>
      <w:r/>
      <w:bookmarkStart w:id="280" w:name="_Toc151190155"/>
      <w:r/>
      <w:bookmarkStart w:id="281" w:name="_Toc226337224"/>
      <w:r/>
      <w:bookmarkStart w:id="282" w:name="_Toc149720821"/>
      <w:r>
        <w:rPr>
          <w:rFonts w:ascii="宋体" w:hAnsi="宋体"/>
          <w:sz w:val="24"/>
        </w:rPr>
        <w:t xml:space="preserve">投标文件</w:t>
      </w:r>
      <w:bookmarkEnd w:id="250"/>
      <w:r/>
      <w:bookmarkEnd w:id="251"/>
      <w:r/>
      <w:bookmarkEnd w:id="252"/>
      <w:r>
        <w:rPr>
          <w:rFonts w:ascii="宋体" w:hAnsi="宋体"/>
          <w:sz w:val="24"/>
        </w:rPr>
        <w:t xml:space="preserve">构成</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bookmarkStart w:id="283" w:name="_Ref467052588"/>
      <w:r>
        <w:rPr>
          <w:rFonts w:ascii="宋体" w:hAnsi="宋体"/>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第四章《评标程序、评标方法和评标标准》中涉及的证明文件。</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投标人认为应附的其他材料。</w:t>
      </w:r>
      <w:bookmarkEnd w:id="283"/>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284" w:name="_Toc164608799"/>
      <w:r/>
      <w:bookmarkStart w:id="285" w:name="_Toc149720823"/>
      <w:r/>
      <w:bookmarkStart w:id="286" w:name="_Toc195842895"/>
      <w:r/>
      <w:bookmarkStart w:id="287" w:name="_Toc151190157"/>
      <w:r/>
      <w:bookmarkStart w:id="288" w:name="_Toc127151731"/>
      <w:r/>
      <w:bookmarkStart w:id="289" w:name="_Toc150774735"/>
      <w:r/>
      <w:bookmarkStart w:id="290" w:name="_Toc164229225"/>
      <w:r/>
      <w:bookmarkStart w:id="291" w:name="_Toc151193772"/>
      <w:r/>
      <w:bookmarkStart w:id="292" w:name="_Toc127151530"/>
      <w:r/>
      <w:bookmarkStart w:id="293" w:name="_Toc164608644"/>
      <w:r/>
      <w:bookmarkStart w:id="294" w:name="_Toc150774630"/>
      <w:r/>
      <w:bookmarkStart w:id="295" w:name="_Toc164229371"/>
      <w:r/>
      <w:bookmarkStart w:id="296" w:name="_Toc151193844"/>
      <w:r/>
      <w:bookmarkStart w:id="297" w:name="_Toc150509281"/>
      <w:r/>
      <w:bookmarkStart w:id="298" w:name="_Toc151193628"/>
      <w:r/>
      <w:bookmarkStart w:id="299" w:name="_Toc151193918"/>
      <w:r/>
      <w:bookmarkStart w:id="300" w:name="_Toc520356155"/>
      <w:r/>
      <w:bookmarkStart w:id="301" w:name="_Toc150480768"/>
      <w:r/>
      <w:bookmarkStart w:id="302" w:name="_Toc151193700"/>
      <w:r/>
      <w:bookmarkStart w:id="303" w:name="_Toc164351624"/>
      <w:r/>
      <w:bookmarkStart w:id="304" w:name="_Toc127161444"/>
      <w:r/>
      <w:bookmarkStart w:id="305" w:name="_Toc142311032"/>
      <w:r>
        <w:rPr>
          <w:rFonts w:ascii="宋体" w:hAnsi="宋体"/>
          <w:sz w:val="24"/>
        </w:rPr>
        <w:t xml:space="preserve">投标报价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所有投标均以人民币报价。</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投标人的报价应包括为完成本项目所发生的一切费用和税费，采购人将不再支付报价以外的任何费用。</w:t>
      </w:r>
      <w:r>
        <w:rPr>
          <w:rFonts w:hint="eastAsia" w:ascii="宋体" w:hAnsi="宋体"/>
          <w:sz w:val="24"/>
        </w:rPr>
        <w:t xml:space="preserve">投标人的报价应包括但不限于下列内容，《投标人须知资料表》中有特殊规定的，从其规定。</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按照招标文件要求完成本项目的全部相关服务费用。 </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采购人不得向投标人索要或者接受其给予的赠品、回扣或者与采购无关的其他商品、服务。</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投标人不能提供任何有选择性或可调整的报价，否则其</w:t>
      </w:r>
      <w:r>
        <w:rPr>
          <w:rFonts w:ascii="宋体" w:hAnsi="宋体"/>
          <w:b/>
          <w:sz w:val="24"/>
        </w:rPr>
        <w:t xml:space="preserve">投标无效</w:t>
      </w:r>
      <w:r>
        <w:rPr>
          <w:rFonts w:ascii="宋体" w:hAnsi="宋体"/>
          <w:sz w:val="24"/>
        </w:rPr>
        <w:t xml:space="preserve">。</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306" w:name="_Toc150774736"/>
      <w:r/>
      <w:bookmarkStart w:id="307" w:name="_Toc149720824"/>
      <w:r/>
      <w:bookmarkStart w:id="308" w:name="_Toc127151732"/>
      <w:r/>
      <w:bookmarkStart w:id="309" w:name="_Ref467306513"/>
      <w:r/>
      <w:bookmarkStart w:id="310" w:name="_Toc226965804"/>
      <w:r/>
      <w:bookmarkStart w:id="311" w:name="_Toc151190158"/>
      <w:r/>
      <w:bookmarkStart w:id="312" w:name="_Toc226965721"/>
      <w:r/>
      <w:bookmarkStart w:id="313" w:name="_Toc151193629"/>
      <w:r/>
      <w:bookmarkStart w:id="314" w:name="_Toc151193701"/>
      <w:r/>
      <w:bookmarkStart w:id="315" w:name="_Toc195842896"/>
      <w:r/>
      <w:bookmarkStart w:id="316" w:name="_Toc151193919"/>
      <w:r/>
      <w:bookmarkStart w:id="317" w:name="_Toc305158799"/>
      <w:r/>
      <w:bookmarkStart w:id="318" w:name="_Toc164608800"/>
      <w:r/>
      <w:bookmarkStart w:id="319" w:name="_Toc264969221"/>
      <w:r/>
      <w:bookmarkStart w:id="320" w:name="_Toc226337227"/>
      <w:r/>
      <w:bookmarkStart w:id="321" w:name="_Toc151193773"/>
      <w:r/>
      <w:bookmarkStart w:id="322" w:name="_Toc150774631"/>
      <w:r/>
      <w:bookmarkStart w:id="323" w:name="_Toc265228369"/>
      <w:r/>
      <w:bookmarkStart w:id="324" w:name="_Toc164351625"/>
      <w:r/>
      <w:bookmarkStart w:id="325" w:name="_Toc226309775"/>
      <w:r/>
      <w:bookmarkStart w:id="326" w:name="_Toc164608645"/>
      <w:r/>
      <w:bookmarkStart w:id="327" w:name="_Toc127161445"/>
      <w:r/>
      <w:bookmarkStart w:id="328" w:name="_Toc305158873"/>
      <w:r/>
      <w:bookmarkStart w:id="329" w:name="_Toc127151531"/>
      <w:r/>
      <w:bookmarkStart w:id="330" w:name="_Toc164229372"/>
      <w:r/>
      <w:bookmarkStart w:id="331" w:name="_Toc151193845"/>
      <w:r/>
      <w:bookmarkStart w:id="332" w:name="_Toc520356156"/>
      <w:r/>
      <w:bookmarkStart w:id="333" w:name="_Toc150480769"/>
      <w:r/>
      <w:bookmarkStart w:id="334" w:name="_Toc142311033"/>
      <w:r/>
      <w:bookmarkStart w:id="335" w:name="_Toc164229226"/>
      <w:r/>
      <w:bookmarkStart w:id="336" w:name="_Toc150509282"/>
      <w:r>
        <w:rPr>
          <w:rFonts w:ascii="宋体" w:hAnsi="宋体"/>
          <w:sz w:val="24"/>
        </w:rPr>
        <w:t xml:space="preserve">投标保证金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left="357"/>
        <w:spacing w:line="360" w:lineRule="auto"/>
        <w:tabs>
          <w:tab w:val="left" w:pos="360" w:leader="none"/>
        </w:tabs>
        <w:rPr>
          <w:rFonts w:hint="eastAsia" w:ascii="宋体" w:hAnsi="宋体"/>
          <w:sz w:val="24"/>
        </w:rPr>
        <w:outlineLvl w:val="1"/>
      </w:pPr>
      <w:r>
        <w:rPr>
          <w:rFonts w:hint="eastAsia" w:ascii="宋体" w:hAnsi="宋体"/>
          <w:sz w:val="24"/>
        </w:rPr>
        <w:t xml:space="preserve">根据江苏省和常州市的相关文件规定，免收投标保证金。</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337" w:name="_Toc142311034"/>
      <w:r/>
      <w:bookmarkStart w:id="338" w:name="_Toc151193846"/>
      <w:r/>
      <w:bookmarkStart w:id="339" w:name="_Toc226965722"/>
      <w:r/>
      <w:bookmarkStart w:id="340" w:name="_Toc127151532"/>
      <w:r/>
      <w:bookmarkStart w:id="341" w:name="_Toc164229373"/>
      <w:r/>
      <w:bookmarkStart w:id="342" w:name="_Toc305158874"/>
      <w:r/>
      <w:bookmarkStart w:id="343" w:name="_Toc264969222"/>
      <w:r/>
      <w:bookmarkStart w:id="344" w:name="_Toc164351626"/>
      <w:r/>
      <w:bookmarkStart w:id="345" w:name="_Toc164229227"/>
      <w:r/>
      <w:bookmarkStart w:id="346" w:name="_Toc195842897"/>
      <w:r/>
      <w:bookmarkStart w:id="347" w:name="_Toc151193774"/>
      <w:r/>
      <w:bookmarkStart w:id="348" w:name="_Toc305158800"/>
      <w:r/>
      <w:bookmarkStart w:id="349" w:name="_Toc151190159"/>
      <w:r/>
      <w:bookmarkStart w:id="350" w:name="_Toc150509283"/>
      <w:r/>
      <w:bookmarkStart w:id="351" w:name="_Toc150480770"/>
      <w:r/>
      <w:bookmarkStart w:id="352" w:name="_Toc226965805"/>
      <w:r/>
      <w:bookmarkStart w:id="353" w:name="_Toc151193920"/>
      <w:r/>
      <w:bookmarkStart w:id="354" w:name="_Toc151193702"/>
      <w:r/>
      <w:bookmarkStart w:id="355" w:name="_Toc150774632"/>
      <w:r/>
      <w:bookmarkStart w:id="356" w:name="_Toc265228370"/>
      <w:r/>
      <w:bookmarkStart w:id="357" w:name="_Toc164608801"/>
      <w:r/>
      <w:bookmarkStart w:id="358" w:name="_Toc127151733"/>
      <w:r/>
      <w:bookmarkStart w:id="359" w:name="_Toc149720825"/>
      <w:r/>
      <w:bookmarkStart w:id="360" w:name="_Toc226309776"/>
      <w:r/>
      <w:bookmarkStart w:id="361" w:name="_Toc151193630"/>
      <w:r/>
      <w:bookmarkStart w:id="362" w:name="_Toc520356157"/>
      <w:r/>
      <w:bookmarkStart w:id="363" w:name="_Toc150774737"/>
      <w:r/>
      <w:bookmarkStart w:id="364" w:name="_Toc164608646"/>
      <w:r/>
      <w:bookmarkStart w:id="365" w:name="_Toc226337228"/>
      <w:r/>
      <w:bookmarkStart w:id="366" w:name="_Toc127161446"/>
      <w:r>
        <w:rPr>
          <w:rFonts w:ascii="宋体" w:hAnsi="宋体"/>
          <w:sz w:val="24"/>
        </w:rPr>
        <w:t xml:space="preserve">投标有效期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w:t>
      </w:r>
      <w:r>
        <w:rPr>
          <w:rFonts w:hint="eastAsia" w:ascii="宋体" w:hAnsi="宋体"/>
          <w:sz w:val="24"/>
        </w:rPr>
        <w:t xml:space="preserve">文件</w:t>
      </w:r>
      <w:r>
        <w:rPr>
          <w:rFonts w:ascii="宋体" w:hAnsi="宋体"/>
          <w:sz w:val="24"/>
        </w:rPr>
        <w:t xml:space="preserve">应在本招标文件《投标人须知资料表》中规定的投标有效期内保持有效，投标有效期少于招标文件规定期限的，其</w:t>
      </w:r>
      <w:r>
        <w:rPr>
          <w:rFonts w:ascii="宋体" w:hAnsi="宋体"/>
          <w:b/>
          <w:sz w:val="24"/>
        </w:rPr>
        <w:t xml:space="preserve">投标无效</w:t>
      </w:r>
      <w:r>
        <w:rPr>
          <w:rFonts w:ascii="宋体" w:hAnsi="宋体"/>
          <w:sz w:val="24"/>
        </w:rPr>
        <w:t xml:space="preserve">。</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367" w:name="_Toc151193703"/>
      <w:r/>
      <w:bookmarkStart w:id="368" w:name="_Toc195842898"/>
      <w:r/>
      <w:bookmarkStart w:id="369" w:name="_Toc305158801"/>
      <w:r/>
      <w:bookmarkStart w:id="370" w:name="_Toc151193847"/>
      <w:r/>
      <w:bookmarkStart w:id="371" w:name="_Toc520356158"/>
      <w:r/>
      <w:bookmarkStart w:id="372" w:name="_Toc164351627"/>
      <w:r/>
      <w:bookmarkStart w:id="373" w:name="_Toc127161447"/>
      <w:r/>
      <w:bookmarkStart w:id="374" w:name="_Toc264969223"/>
      <w:r/>
      <w:bookmarkStart w:id="375" w:name="_Toc226965806"/>
      <w:r/>
      <w:bookmarkStart w:id="376" w:name="_Toc265228371"/>
      <w:r/>
      <w:bookmarkStart w:id="377" w:name="_Toc142311035"/>
      <w:r/>
      <w:bookmarkStart w:id="378" w:name="_Toc150509284"/>
      <w:r/>
      <w:bookmarkStart w:id="379" w:name="_Toc150774633"/>
      <w:r/>
      <w:bookmarkStart w:id="380" w:name="_Toc151193921"/>
      <w:r/>
      <w:bookmarkStart w:id="381" w:name="_Toc305158875"/>
      <w:r/>
      <w:bookmarkStart w:id="382" w:name="_Toc164608647"/>
      <w:r/>
      <w:bookmarkStart w:id="383" w:name="_Toc127151533"/>
      <w:r/>
      <w:bookmarkStart w:id="384" w:name="_Toc151190160"/>
      <w:r/>
      <w:bookmarkStart w:id="385" w:name="_Toc226309777"/>
      <w:r/>
      <w:bookmarkStart w:id="386" w:name="_Toc150480771"/>
      <w:r/>
      <w:bookmarkStart w:id="387" w:name="_Toc226337229"/>
      <w:r/>
      <w:bookmarkStart w:id="388" w:name="_Toc149720826"/>
      <w:r/>
      <w:bookmarkStart w:id="389" w:name="_Toc164229374"/>
      <w:r/>
      <w:bookmarkStart w:id="390" w:name="_Toc151193775"/>
      <w:r/>
      <w:bookmarkStart w:id="391" w:name="_Toc164608802"/>
      <w:r/>
      <w:bookmarkStart w:id="392" w:name="_Toc164229228"/>
      <w:r/>
      <w:bookmarkStart w:id="393" w:name="_Toc151193631"/>
      <w:r/>
      <w:bookmarkStart w:id="394" w:name="_Toc226965723"/>
      <w:r/>
      <w:bookmarkStart w:id="395" w:name="_Toc150774738"/>
      <w:r/>
      <w:bookmarkStart w:id="396" w:name="_Toc127151734"/>
      <w:r>
        <w:rPr>
          <w:rFonts w:ascii="宋体" w:hAnsi="宋体"/>
          <w:sz w:val="24"/>
        </w:rPr>
        <w:t xml:space="preserve">投标文件的签署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ascii="宋体" w:hAnsi="宋体"/>
          <w:sz w:val="24"/>
        </w:rPr>
        <w:t xml:space="preserve">、加盖公章</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bookmarkStart w:id="397" w:name="_Hlk139244073"/>
      <w:r/>
      <w:bookmarkStart w:id="398" w:name="_Toc305158876"/>
      <w:r/>
      <w:bookmarkStart w:id="399" w:name="_Toc150774739"/>
      <w:r/>
      <w:bookmarkStart w:id="400" w:name="_Toc226337230"/>
      <w:r/>
      <w:bookmarkStart w:id="401" w:name="_Toc151193704"/>
      <w:r/>
      <w:bookmarkStart w:id="402" w:name="_Toc151193922"/>
      <w:r/>
      <w:bookmarkStart w:id="403" w:name="_Toc150480772"/>
      <w:r/>
      <w:bookmarkStart w:id="404" w:name="_Toc150509285"/>
      <w:r/>
      <w:bookmarkStart w:id="405" w:name="_Toc151193632"/>
      <w:r/>
      <w:bookmarkStart w:id="406" w:name="_Toc151193776"/>
      <w:r/>
      <w:bookmarkStart w:id="407" w:name="_Toc264969224"/>
      <w:r/>
      <w:bookmarkStart w:id="408" w:name="_Toc151193848"/>
      <w:r/>
      <w:bookmarkStart w:id="409" w:name="_Toc226965807"/>
      <w:r/>
      <w:bookmarkStart w:id="410" w:name="_Toc142311036"/>
      <w:r/>
      <w:bookmarkStart w:id="411" w:name="_Toc520356159"/>
      <w:r/>
      <w:bookmarkStart w:id="412" w:name="_Toc226309778"/>
      <w:r/>
      <w:bookmarkStart w:id="413" w:name="_Toc195842899"/>
      <w:r/>
      <w:bookmarkStart w:id="414" w:name="_Toc305158802"/>
      <w:r/>
      <w:bookmarkStart w:id="415" w:name="_Toc127151534"/>
      <w:r/>
      <w:bookmarkStart w:id="416" w:name="_Toc226965724"/>
      <w:r/>
      <w:bookmarkStart w:id="417" w:name="_Toc265228372"/>
      <w:r/>
      <w:bookmarkStart w:id="418" w:name="_Toc151190161"/>
      <w:r/>
      <w:bookmarkStart w:id="419" w:name="_Toc150774634"/>
      <w:r>
        <w:rPr>
          <w:rFonts w:ascii="宋体" w:hAnsi="宋体"/>
          <w:sz w:val="24"/>
        </w:rPr>
        <w:t xml:space="preserve">招标文件要求签字的内容（如授权委托书等），</w:t>
      </w:r>
      <w:r>
        <w:rPr>
          <w:rFonts w:hint="eastAsia" w:ascii="宋体" w:hAnsi="宋体"/>
          <w:sz w:val="24"/>
        </w:rPr>
        <w:t xml:space="preserve">可以使用电子签章或使用原件的电子件（电子件指扫描件、照片等形式电子文件）；要求</w:t>
      </w:r>
      <w:r>
        <w:rPr>
          <w:rFonts w:ascii="宋体" w:hAnsi="宋体"/>
          <w:sz w:val="24"/>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招标文件要求加盖公章的内容，</w:t>
      </w:r>
      <w:r>
        <w:rPr>
          <w:rFonts w:hint="eastAsia" w:ascii="宋体" w:hAnsi="宋体"/>
          <w:sz w:val="24"/>
        </w:rPr>
        <w:t xml:space="preserve">一般</w:t>
      </w:r>
      <w:r>
        <w:rPr>
          <w:rFonts w:ascii="宋体" w:hAnsi="宋体"/>
          <w:sz w:val="24"/>
        </w:rPr>
        <w:t xml:space="preserve">通过投标文件编制工具加盖电子签章。</w:t>
      </w:r>
      <w:bookmarkEnd w:id="397"/>
      <w:r/>
      <w:r/>
    </w:p>
    <w:p>
      <w:pPr>
        <w:ind w:left="357"/>
        <w:spacing w:line="360" w:lineRule="auto"/>
        <w:tabs>
          <w:tab w:val="left" w:pos="900" w:leader="none"/>
          <w:tab w:val="left" w:pos="1080" w:leader="none"/>
        </w:tabs>
        <w:rPr>
          <w:rFonts w:hint="eastAsia" w:ascii="宋体" w:hAnsi="宋体"/>
        </w:rPr>
      </w:pPr>
      <w:r>
        <w:rPr>
          <w:rFonts w:hint="eastAsia" w:ascii="宋体" w:hAnsi="宋体"/>
        </w:rPr>
      </w:r>
      <w:r/>
    </w:p>
    <w:p>
      <w:pPr>
        <w:pStyle w:val="856"/>
        <w:spacing w:before="0" w:line="360" w:lineRule="auto"/>
        <w:rPr>
          <w:rFonts w:hint="eastAsia" w:ascii="宋体" w:hAnsi="宋体" w:eastAsia="宋体"/>
          <w:sz w:val="28"/>
        </w:rPr>
      </w:pPr>
      <w:r>
        <w:rPr>
          <w:rFonts w:ascii="宋体" w:hAnsi="宋体"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420" w:name="_Toc127151736"/>
      <w:r/>
      <w:bookmarkStart w:id="421" w:name="_Toc226309779"/>
      <w:r/>
      <w:bookmarkStart w:id="422" w:name="_Toc164229376"/>
      <w:r/>
      <w:bookmarkStart w:id="423" w:name="_Toc305158877"/>
      <w:r/>
      <w:bookmarkStart w:id="424" w:name="_Toc164229230"/>
      <w:r/>
      <w:bookmarkStart w:id="425" w:name="_Toc520356160"/>
      <w:r/>
      <w:bookmarkStart w:id="426" w:name="_Toc151193705"/>
      <w:r/>
      <w:bookmarkStart w:id="427" w:name="_Toc305158803"/>
      <w:r/>
      <w:bookmarkStart w:id="428" w:name="_Toc127161449"/>
      <w:r/>
      <w:bookmarkStart w:id="429" w:name="_Toc151193923"/>
      <w:r/>
      <w:bookmarkStart w:id="430" w:name="_Toc195842900"/>
      <w:r/>
      <w:bookmarkStart w:id="431" w:name="_Toc226337231"/>
      <w:r/>
      <w:bookmarkStart w:id="432" w:name="_Toc151193777"/>
      <w:r/>
      <w:bookmarkStart w:id="433" w:name="_Toc150509286"/>
      <w:r/>
      <w:bookmarkStart w:id="434" w:name="_Toc151193633"/>
      <w:r/>
      <w:bookmarkStart w:id="435" w:name="_Toc142311037"/>
      <w:r/>
      <w:bookmarkStart w:id="436" w:name="_Toc150774740"/>
      <w:r/>
      <w:bookmarkStart w:id="437" w:name="_Toc150774635"/>
      <w:r/>
      <w:bookmarkStart w:id="438" w:name="_Toc127151535"/>
      <w:r/>
      <w:bookmarkStart w:id="439" w:name="_Toc164608804"/>
      <w:r/>
      <w:bookmarkStart w:id="440" w:name="_Toc149720828"/>
      <w:r/>
      <w:bookmarkStart w:id="441" w:name="_Toc164351629"/>
      <w:r/>
      <w:bookmarkStart w:id="442" w:name="_Toc150480773"/>
      <w:r/>
      <w:bookmarkStart w:id="443" w:name="_Toc151193849"/>
      <w:r/>
      <w:bookmarkStart w:id="444" w:name="_Toc264969225"/>
      <w:r/>
      <w:bookmarkStart w:id="445" w:name="_Toc164608649"/>
      <w:r/>
      <w:bookmarkStart w:id="446" w:name="_Toc226965725"/>
      <w:r/>
      <w:bookmarkStart w:id="447" w:name="_Toc226965808"/>
      <w:r/>
      <w:bookmarkStart w:id="448" w:name="_Toc265228373"/>
      <w:r/>
      <w:bookmarkStart w:id="449" w:name="_Toc151190162"/>
      <w:r>
        <w:rPr>
          <w:rFonts w:ascii="宋体" w:hAnsi="宋体"/>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ascii="宋体" w:hAnsi="宋体"/>
          <w:sz w:val="24"/>
        </w:rPr>
        <w:t xml:space="preserve">提交</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本项目使用</w:t>
      </w:r>
      <w:r>
        <w:rPr>
          <w:rFonts w:hint="eastAsia" w:ascii="宋体" w:hAnsi="宋体"/>
          <w:bCs/>
          <w:sz w:val="24"/>
        </w:rPr>
        <w:t xml:space="preserve">“苏采云”政府采购一体化平台</w:t>
      </w:r>
      <w:r>
        <w:rPr>
          <w:rFonts w:ascii="宋体" w:hAnsi="宋体"/>
          <w:sz w:val="24"/>
        </w:rPr>
        <w:t xml:space="preserve">。投标人根据招标文件及</w:t>
      </w:r>
      <w:r>
        <w:rPr>
          <w:rFonts w:hint="eastAsia" w:ascii="宋体" w:hAnsi="宋体"/>
          <w:sz w:val="24"/>
        </w:rPr>
        <w:t xml:space="preserve">“苏采云”政府采购一体化平台</w:t>
      </w:r>
      <w:r>
        <w:rPr>
          <w:rFonts w:ascii="宋体" w:hAnsi="宋体"/>
          <w:sz w:val="24"/>
        </w:rPr>
        <w:t xml:space="preserve">投标人操作手册要求编制、生成并提交电子投标文件。</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采购人及采购代理机构拒绝接受通过</w:t>
      </w:r>
      <w:r>
        <w:rPr>
          <w:rFonts w:hint="eastAsia" w:ascii="宋体" w:hAnsi="宋体"/>
          <w:sz w:val="24"/>
        </w:rPr>
        <w:t xml:space="preserve">“苏采云”政府采购一体化平台</w:t>
      </w:r>
      <w:r>
        <w:rPr>
          <w:rFonts w:ascii="宋体" w:hAnsi="宋体"/>
          <w:sz w:val="24"/>
        </w:rPr>
        <w:t xml:space="preserve">以外任何形式提交的投标文件。</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450" w:name="_Toc127161450"/>
      <w:r/>
      <w:bookmarkStart w:id="451" w:name="_Toc151193924"/>
      <w:r/>
      <w:bookmarkStart w:id="452" w:name="_Toc226965726"/>
      <w:r/>
      <w:bookmarkStart w:id="453" w:name="_Toc151193634"/>
      <w:r/>
      <w:bookmarkStart w:id="454" w:name="_Toc164229377"/>
      <w:r/>
      <w:bookmarkStart w:id="455" w:name="_Toc226337232"/>
      <w:r/>
      <w:bookmarkStart w:id="456" w:name="_Toc150774741"/>
      <w:r/>
      <w:bookmarkStart w:id="457" w:name="_Toc164229231"/>
      <w:r/>
      <w:bookmarkStart w:id="458" w:name="_Toc226309780"/>
      <w:r/>
      <w:bookmarkStart w:id="459" w:name="_Toc264969226"/>
      <w:r/>
      <w:bookmarkStart w:id="460" w:name="_Toc127151737"/>
      <w:r/>
      <w:bookmarkStart w:id="461" w:name="_Toc150509287"/>
      <w:r/>
      <w:bookmarkStart w:id="462" w:name="_Toc151193778"/>
      <w:r/>
      <w:bookmarkStart w:id="463" w:name="_Toc265228374"/>
      <w:r/>
      <w:bookmarkStart w:id="464" w:name="_Toc164351630"/>
      <w:r/>
      <w:bookmarkStart w:id="465" w:name="_Toc226965809"/>
      <w:r/>
      <w:bookmarkStart w:id="466" w:name="_Toc151193706"/>
      <w:r/>
      <w:bookmarkStart w:id="467" w:name="_Toc305158804"/>
      <w:r/>
      <w:bookmarkStart w:id="468" w:name="_Toc151193850"/>
      <w:r/>
      <w:bookmarkStart w:id="469" w:name="_Toc149720829"/>
      <w:r/>
      <w:bookmarkStart w:id="470" w:name="_Toc142311038"/>
      <w:r/>
      <w:bookmarkStart w:id="471" w:name="_Toc127151536"/>
      <w:r/>
      <w:bookmarkStart w:id="472" w:name="_Toc305158878"/>
      <w:r/>
      <w:bookmarkStart w:id="473" w:name="_Toc150480774"/>
      <w:r/>
      <w:bookmarkStart w:id="474" w:name="_Toc520356161"/>
      <w:r/>
      <w:bookmarkStart w:id="475" w:name="_Toc164608650"/>
      <w:r/>
      <w:bookmarkStart w:id="476" w:name="_Toc164608805"/>
      <w:r/>
      <w:bookmarkStart w:id="477" w:name="_Toc195842901"/>
      <w:r/>
      <w:bookmarkStart w:id="478" w:name="_Toc150774636"/>
      <w:r/>
      <w:bookmarkStart w:id="479" w:name="_Toc151190163"/>
      <w:r>
        <w:rPr>
          <w:rFonts w:ascii="宋体" w:hAnsi="宋体"/>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ascii="宋体" w:hAnsi="宋体"/>
          <w:sz w:val="24"/>
        </w:rPr>
        <w:t xml:space="preserve">时间</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投标人应在招标文件要求提交投标文件截止时间前，将电子投标文件提交至</w:t>
      </w:r>
      <w:r>
        <w:rPr>
          <w:rFonts w:hint="eastAsia" w:ascii="宋体" w:hAnsi="宋体"/>
          <w:sz w:val="24"/>
        </w:rPr>
        <w:t xml:space="preserve">“苏采云”政府采购一体化平台</w:t>
      </w:r>
      <w:r>
        <w:rPr>
          <w:rFonts w:ascii="宋体" w:hAnsi="宋体"/>
          <w:sz w:val="24"/>
        </w:rPr>
        <w:t xml:space="preserve">。</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480" w:name="_Toc305158805"/>
      <w:r/>
      <w:bookmarkStart w:id="481" w:name="_Toc151193779"/>
      <w:r/>
      <w:bookmarkStart w:id="482" w:name="_Toc151190164"/>
      <w:r/>
      <w:bookmarkStart w:id="483" w:name="_Toc127161451"/>
      <w:r/>
      <w:bookmarkStart w:id="484" w:name="_Toc142311039"/>
      <w:r/>
      <w:bookmarkStart w:id="485" w:name="_Toc150774637"/>
      <w:r/>
      <w:bookmarkStart w:id="486" w:name="_Toc127151738"/>
      <w:r/>
      <w:bookmarkStart w:id="487" w:name="_Toc151193635"/>
      <w:r/>
      <w:bookmarkStart w:id="488" w:name="_Toc264969227"/>
      <w:r/>
      <w:bookmarkStart w:id="489" w:name="_Toc149720830"/>
      <w:r/>
      <w:bookmarkStart w:id="490" w:name="_Toc150509288"/>
      <w:r/>
      <w:bookmarkStart w:id="491" w:name="_Toc151193707"/>
      <w:r/>
      <w:bookmarkStart w:id="492" w:name="_Toc265228375"/>
      <w:r/>
      <w:bookmarkStart w:id="493" w:name="_Toc305158879"/>
      <w:r/>
      <w:bookmarkStart w:id="494" w:name="_Toc164608806"/>
      <w:r/>
      <w:bookmarkStart w:id="495" w:name="_Toc164608651"/>
      <w:r/>
      <w:bookmarkStart w:id="496" w:name="_Toc164351631"/>
      <w:r/>
      <w:bookmarkStart w:id="497" w:name="_Toc226965727"/>
      <w:r/>
      <w:bookmarkStart w:id="498" w:name="_Toc151193925"/>
      <w:r/>
      <w:bookmarkStart w:id="499" w:name="_Toc520356162"/>
      <w:r/>
      <w:bookmarkStart w:id="500" w:name="_Toc164229378"/>
      <w:r/>
      <w:bookmarkStart w:id="501" w:name="_Toc127151537"/>
      <w:r/>
      <w:bookmarkStart w:id="502" w:name="_Toc150480775"/>
      <w:r/>
      <w:bookmarkStart w:id="503" w:name="_Toc195842902"/>
      <w:r/>
      <w:bookmarkStart w:id="504" w:name="_Toc226337233"/>
      <w:r/>
      <w:bookmarkStart w:id="505" w:name="_Toc226965810"/>
      <w:r/>
      <w:bookmarkStart w:id="506" w:name="_Toc150774742"/>
      <w:r/>
      <w:bookmarkStart w:id="507" w:name="_Toc151193851"/>
      <w:r/>
      <w:bookmarkStart w:id="508" w:name="_Toc164229232"/>
      <w:r/>
      <w:bookmarkStart w:id="509" w:name="_Toc226309781"/>
      <w:r>
        <w:rPr>
          <w:rFonts w:ascii="宋体" w:hAnsi="宋体"/>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投标截止时间前，投标人可以通过</w:t>
      </w:r>
      <w:r>
        <w:rPr>
          <w:rFonts w:hint="eastAsia" w:ascii="宋体" w:hAnsi="宋体"/>
          <w:sz w:val="24"/>
        </w:rPr>
        <w:t xml:space="preserve">“苏采云”政府采购一体化平台</w:t>
      </w:r>
      <w:r>
        <w:rPr>
          <w:rFonts w:ascii="宋体" w:hAnsi="宋体"/>
          <w:sz w:val="24"/>
        </w:rPr>
        <w:t xml:space="preserve">对所提交的投标文件进行补充、修改或者撤回。</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投标人对投标文件的补充、修改的内容应当按照招标文件要求签署、加盖公章，作为投标文件的组成部分。</w:t>
      </w:r>
      <w:r/>
    </w:p>
    <w:p>
      <w:pPr>
        <w:spacing w:line="360" w:lineRule="auto"/>
        <w:rPr>
          <w:rFonts w:hint="eastAsia" w:ascii="宋体" w:hAnsi="宋体"/>
          <w:sz w:val="24"/>
        </w:rPr>
      </w:pPr>
      <w:r>
        <w:rPr>
          <w:rFonts w:hint="eastAsia" w:ascii="宋体" w:hAnsi="宋体"/>
          <w:sz w:val="24"/>
        </w:rPr>
      </w:r>
      <w:r/>
    </w:p>
    <w:p>
      <w:pPr>
        <w:pStyle w:val="856"/>
        <w:spacing w:before="0" w:line="360" w:lineRule="auto"/>
        <w:rPr>
          <w:rFonts w:hint="eastAsia" w:ascii="宋体" w:hAnsi="宋体" w:eastAsia="宋体"/>
          <w:sz w:val="28"/>
        </w:rPr>
      </w:pPr>
      <w:r/>
      <w:bookmarkStart w:id="510" w:name="_Toc151193780"/>
      <w:r/>
      <w:bookmarkStart w:id="511" w:name="_Toc150774638"/>
      <w:r/>
      <w:bookmarkStart w:id="512" w:name="_Toc151190165"/>
      <w:r/>
      <w:bookmarkStart w:id="513" w:name="_Toc150774743"/>
      <w:r/>
      <w:bookmarkStart w:id="514" w:name="_Toc127151538"/>
      <w:r/>
      <w:bookmarkStart w:id="515" w:name="_Toc226965728"/>
      <w:r/>
      <w:bookmarkStart w:id="516" w:name="_Toc305158806"/>
      <w:r/>
      <w:bookmarkStart w:id="517" w:name="_Toc226309782"/>
      <w:r/>
      <w:bookmarkStart w:id="518" w:name="_Toc520356163"/>
      <w:r/>
      <w:bookmarkStart w:id="519" w:name="_Toc151193708"/>
      <w:r/>
      <w:bookmarkStart w:id="520" w:name="_Toc265228376"/>
      <w:r/>
      <w:bookmarkStart w:id="521" w:name="_Toc142311040"/>
      <w:r/>
      <w:bookmarkStart w:id="522" w:name="_Toc151193926"/>
      <w:r/>
      <w:bookmarkStart w:id="523" w:name="_Toc226337234"/>
      <w:r/>
      <w:bookmarkStart w:id="524" w:name="_Toc264969228"/>
      <w:r/>
      <w:bookmarkStart w:id="525" w:name="_Toc151193636"/>
      <w:r/>
      <w:bookmarkStart w:id="526" w:name="_Toc151193852"/>
      <w:r/>
      <w:bookmarkStart w:id="527" w:name="_Toc305158880"/>
      <w:r/>
      <w:bookmarkStart w:id="528" w:name="_Toc195842903"/>
      <w:r/>
      <w:bookmarkStart w:id="529" w:name="_Toc150509289"/>
      <w:r/>
      <w:bookmarkStart w:id="530" w:name="_Toc226965811"/>
      <w:r/>
      <w:bookmarkStart w:id="531" w:name="_Toc150480776"/>
      <w:r>
        <w:rPr>
          <w:rFonts w:ascii="宋体" w:hAnsi="宋体"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532" w:name="_Toc226309783"/>
      <w:r/>
      <w:bookmarkStart w:id="533" w:name="_Toc265228377"/>
      <w:r/>
      <w:bookmarkStart w:id="534" w:name="_Toc151193709"/>
      <w:r/>
      <w:bookmarkStart w:id="535" w:name="_Toc151193853"/>
      <w:r/>
      <w:bookmarkStart w:id="536" w:name="_Toc151193781"/>
      <w:r/>
      <w:bookmarkStart w:id="537" w:name="_Toc520356164"/>
      <w:r/>
      <w:bookmarkStart w:id="538" w:name="_Toc150774639"/>
      <w:r/>
      <w:bookmarkStart w:id="539" w:name="_Toc226337235"/>
      <w:r/>
      <w:bookmarkStart w:id="540" w:name="_Toc164608653"/>
      <w:r/>
      <w:bookmarkStart w:id="541" w:name="_Toc150774744"/>
      <w:r/>
      <w:bookmarkStart w:id="542" w:name="_Toc164229234"/>
      <w:r/>
      <w:bookmarkStart w:id="543" w:name="_Toc305158881"/>
      <w:r/>
      <w:bookmarkStart w:id="544" w:name="_Toc264969229"/>
      <w:r/>
      <w:bookmarkStart w:id="545" w:name="_Toc164351633"/>
      <w:r/>
      <w:bookmarkStart w:id="546" w:name="_Toc149720832"/>
      <w:r/>
      <w:bookmarkStart w:id="547" w:name="_Toc127151539"/>
      <w:r/>
      <w:bookmarkStart w:id="548" w:name="_Toc164608808"/>
      <w:r/>
      <w:bookmarkStart w:id="549" w:name="_Toc305158807"/>
      <w:r/>
      <w:bookmarkStart w:id="550" w:name="_Toc164229380"/>
      <w:r/>
      <w:bookmarkStart w:id="551" w:name="_Toc151193927"/>
      <w:r/>
      <w:bookmarkStart w:id="552" w:name="_Toc151190166"/>
      <w:r/>
      <w:bookmarkStart w:id="553" w:name="_Toc150509290"/>
      <w:r/>
      <w:bookmarkStart w:id="554" w:name="_Toc127161453"/>
      <w:r/>
      <w:bookmarkStart w:id="555" w:name="_Toc151193637"/>
      <w:r/>
      <w:bookmarkStart w:id="556" w:name="_Toc150480777"/>
      <w:r/>
      <w:bookmarkStart w:id="557" w:name="_Toc226965812"/>
      <w:r/>
      <w:bookmarkStart w:id="558" w:name="_Toc195842904"/>
      <w:r/>
      <w:bookmarkStart w:id="559" w:name="_Toc127151740"/>
      <w:r/>
      <w:bookmarkStart w:id="560" w:name="_Toc226965729"/>
      <w:r/>
      <w:bookmarkStart w:id="561" w:name="_Toc142311041"/>
      <w:r>
        <w:rPr>
          <w:rFonts w:ascii="宋体" w:hAnsi="宋体"/>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本项目开标采用不见面招投标模式</w:t>
      </w:r>
      <w:r>
        <w:rPr>
          <w:rFonts w:hint="eastAsia" w:ascii="宋体" w:hAnsi="宋体"/>
          <w:sz w:val="24"/>
        </w:rPr>
        <w:t xml:space="preserve">，</w:t>
      </w:r>
      <w:r>
        <w:rPr>
          <w:rFonts w:ascii="宋体" w:hAnsi="宋体"/>
          <w:sz w:val="24"/>
        </w:rPr>
        <w:t xml:space="preserve">使用</w:t>
      </w:r>
      <w:r>
        <w:rPr>
          <w:rFonts w:hint="eastAsia" w:ascii="宋体" w:hAnsi="宋体"/>
          <w:sz w:val="24"/>
        </w:rPr>
        <w:t xml:space="preserve">“苏采云”政府采购一体化平台在线进行开标</w:t>
      </w:r>
      <w:r>
        <w:rPr>
          <w:rFonts w:ascii="宋体" w:hAnsi="宋体"/>
          <w:sz w:val="24"/>
        </w:rPr>
        <w:t xml:space="preserve">。投标人应在规定的时间内对投标文件进行解密，因非系统原因导致的解密失败，视为</w:t>
      </w:r>
      <w:r>
        <w:rPr>
          <w:rFonts w:ascii="宋体" w:hAnsi="宋体"/>
          <w:b/>
          <w:sz w:val="24"/>
        </w:rPr>
        <w:t xml:space="preserve">投标无效</w:t>
      </w:r>
      <w:r>
        <w:rPr>
          <w:rFonts w:ascii="宋体" w:hAnsi="宋体"/>
          <w:sz w:val="24"/>
        </w:rPr>
        <w:t xml:space="preserve">。</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开标过程将使用</w:t>
      </w:r>
      <w:r>
        <w:rPr>
          <w:rFonts w:hint="eastAsia" w:ascii="宋体" w:hAnsi="宋体"/>
          <w:sz w:val="24"/>
        </w:rPr>
        <w:t xml:space="preserve">“苏采云”政府采购一体化平台公</w:t>
      </w:r>
      <w:r>
        <w:rPr>
          <w:rFonts w:ascii="宋体" w:hAnsi="宋体"/>
          <w:sz w:val="24"/>
        </w:rPr>
        <w:t xml:space="preserve">布投标人名称、投标价格和招标文件规定的需要宣布的其他内容并进行记录，并由参加开标的各投标人代表</w:t>
      </w:r>
      <w:r>
        <w:rPr>
          <w:rFonts w:hint="eastAsia" w:ascii="宋体" w:hAnsi="宋体"/>
          <w:sz w:val="24"/>
        </w:rPr>
        <w:t xml:space="preserve">在规定时间内</w:t>
      </w:r>
      <w:r>
        <w:rPr>
          <w:rFonts w:ascii="宋体" w:hAnsi="宋体"/>
          <w:sz w:val="24"/>
        </w:rPr>
        <w:t xml:space="preserve">确认</w:t>
      </w:r>
      <w:bookmarkStart w:id="562" w:name="_Toc520356165"/>
      <w:r>
        <w:rPr>
          <w:rFonts w:hint="eastAsia" w:ascii="宋体" w:hAnsi="宋体"/>
          <w:sz w:val="24"/>
        </w:rPr>
        <w:t xml:space="preserve">。投标人超过规定时间未确认但是未提出疑义的，系统将视同已确认</w:t>
      </w:r>
      <w:r>
        <w:rPr>
          <w:rFonts w:ascii="宋体" w:hAnsi="宋体"/>
          <w:sz w:val="24"/>
        </w:rPr>
        <w:t xml:space="preserve">。</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投标人代表对开标过程和开标记录有疑义，以及认为采购人、采购代理机构相关工作人员有需要回避的情形的，应当场</w:t>
      </w:r>
      <w:r>
        <w:rPr>
          <w:rFonts w:hint="eastAsia" w:ascii="宋体" w:hAnsi="宋体"/>
          <w:sz w:val="24"/>
        </w:rPr>
        <w:t xml:space="preserve">通过业务系统</w:t>
      </w:r>
      <w:r>
        <w:rPr>
          <w:rFonts w:ascii="宋体" w:hAnsi="宋体"/>
          <w:sz w:val="24"/>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投标人不足3家的，不予开标。</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投标人须在开标前使用“验证CA”功能验证本地计算机的控件环境是否正常，并且在开标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，必须使用验证成功的计算机进行操作，否则造成相应后果由投标</w:t>
      </w:r>
      <w:r>
        <w:rPr>
          <w:rFonts w:hint="eastAsia" w:ascii="宋体" w:hAnsi="宋体"/>
          <w:sz w:val="24"/>
        </w:rPr>
        <w:t xml:space="preserve">人</w:t>
      </w:r>
      <w:r>
        <w:rPr>
          <w:rFonts w:ascii="宋体" w:hAnsi="宋体"/>
          <w:sz w:val="24"/>
        </w:rPr>
        <w:t xml:space="preserve">自行承担。本地计算机</w:t>
      </w:r>
      <w:r>
        <w:rPr>
          <w:rFonts w:hint="eastAsia" w:ascii="宋体" w:hAnsi="宋体"/>
          <w:sz w:val="24"/>
        </w:rPr>
        <w:t xml:space="preserve">要求安装摄像头、麦克风和音箱，保持网络通畅。</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因本项目</w:t>
      </w:r>
      <w:r>
        <w:rPr>
          <w:rFonts w:ascii="宋体" w:hAnsi="宋体"/>
          <w:sz w:val="24"/>
        </w:rPr>
        <w:t xml:space="preserve">采用不见面交易的</w:t>
      </w:r>
      <w:r>
        <w:rPr>
          <w:rFonts w:hint="eastAsia" w:ascii="宋体" w:hAnsi="宋体"/>
          <w:sz w:val="24"/>
        </w:rPr>
        <w:t xml:space="preserve">方式</w:t>
      </w:r>
      <w:r>
        <w:rPr>
          <w:rFonts w:ascii="宋体" w:hAnsi="宋体"/>
          <w:sz w:val="24"/>
        </w:rPr>
        <w:t xml:space="preserve">，在</w:t>
      </w:r>
      <w:r>
        <w:rPr>
          <w:rFonts w:hint="eastAsia" w:ascii="宋体" w:hAnsi="宋体"/>
          <w:sz w:val="24"/>
        </w:rPr>
        <w:t xml:space="preserve">开标、评审</w:t>
      </w:r>
      <w:r>
        <w:rPr>
          <w:rFonts w:ascii="宋体" w:hAnsi="宋体"/>
          <w:sz w:val="24"/>
        </w:rPr>
        <w:t xml:space="preserve">过程中，</w:t>
      </w:r>
      <w:r>
        <w:rPr>
          <w:rFonts w:hint="eastAsia" w:ascii="宋体" w:hAnsi="宋体"/>
          <w:sz w:val="24"/>
        </w:rPr>
        <w:t xml:space="preserve">投标人</w:t>
      </w:r>
      <w:r>
        <w:rPr>
          <w:rFonts w:ascii="宋体" w:hAnsi="宋体"/>
          <w:sz w:val="24"/>
        </w:rPr>
        <w:t xml:space="preserve">需</w:t>
      </w:r>
      <w:r>
        <w:rPr>
          <w:rFonts w:hint="eastAsia" w:ascii="宋体" w:hAnsi="宋体"/>
          <w:sz w:val="24"/>
        </w:rPr>
        <w:t xml:space="preserve">要</w:t>
      </w:r>
      <w:r>
        <w:rPr>
          <w:rFonts w:ascii="宋体" w:hAnsi="宋体"/>
          <w:sz w:val="24"/>
        </w:rPr>
        <w:t xml:space="preserve">保持操作计算机前有相关责任人</w:t>
      </w:r>
      <w:r>
        <w:rPr>
          <w:rFonts w:hint="eastAsia" w:ascii="宋体" w:hAnsi="宋体"/>
          <w:sz w:val="24"/>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sz w:val="24"/>
        </w:rPr>
        <w:t xml:space="preserve">。</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如果在</w:t>
      </w:r>
      <w:r>
        <w:rPr>
          <w:rFonts w:ascii="宋体" w:hAnsi="宋体"/>
          <w:sz w:val="24"/>
        </w:rPr>
        <w:t xml:space="preserve">采购</w:t>
      </w:r>
      <w:r>
        <w:rPr>
          <w:rFonts w:hint="eastAsia" w:ascii="宋体" w:hAnsi="宋体"/>
          <w:sz w:val="24"/>
        </w:rPr>
        <w:t xml:space="preserve">活动</w:t>
      </w:r>
      <w:r>
        <w:rPr>
          <w:rFonts w:ascii="宋体" w:hAnsi="宋体"/>
          <w:sz w:val="24"/>
        </w:rPr>
        <w:t xml:space="preserve">过程中出现以下情形，导致</w:t>
      </w:r>
      <w:r>
        <w:rPr>
          <w:rFonts w:hint="eastAsia" w:ascii="宋体" w:hAnsi="宋体"/>
          <w:sz w:val="24"/>
        </w:rPr>
        <w:t xml:space="preserve">“苏采云”政府采购一体化平台系统</w:t>
      </w:r>
      <w:r>
        <w:rPr>
          <w:rFonts w:ascii="宋体" w:hAnsi="宋体"/>
          <w:sz w:val="24"/>
        </w:rPr>
        <w:t xml:space="preserve">无法正常运行，或者无法保证</w:t>
      </w:r>
      <w:r>
        <w:rPr>
          <w:rFonts w:hint="eastAsia" w:ascii="宋体" w:hAnsi="宋体"/>
          <w:sz w:val="24"/>
        </w:rPr>
        <w:t xml:space="preserve">本项目采购活动</w:t>
      </w:r>
      <w:r>
        <w:rPr>
          <w:rFonts w:ascii="宋体" w:hAnsi="宋体"/>
          <w:sz w:val="24"/>
        </w:rPr>
        <w:t xml:space="preserve">的公平、公正和安全时，</w:t>
      </w:r>
      <w:r>
        <w:rPr>
          <w:rFonts w:hint="eastAsia" w:ascii="宋体" w:hAnsi="宋体"/>
          <w:sz w:val="24"/>
        </w:rPr>
        <w:t xml:space="preserve">代理机构</w:t>
      </w:r>
      <w:r>
        <w:rPr>
          <w:rFonts w:ascii="宋体" w:hAnsi="宋体"/>
          <w:sz w:val="24"/>
        </w:rPr>
        <w:t xml:space="preserve">可</w:t>
      </w:r>
      <w:r>
        <w:rPr>
          <w:rFonts w:hint="eastAsia" w:ascii="宋体" w:hAnsi="宋体"/>
          <w:sz w:val="24"/>
        </w:rPr>
        <w:t xml:space="preserve">以延缓或者暂停采购活动，情况严重的可以终止采购</w:t>
      </w:r>
      <w:r>
        <w:rPr>
          <w:rFonts w:ascii="宋体" w:hAnsi="宋体"/>
          <w:sz w:val="24"/>
        </w:rPr>
        <w:t xml:space="preserve">活动：</w:t>
      </w:r>
      <w:r>
        <w:rPr>
          <w:rFonts w:ascii="宋体" w:hAnsi="宋体"/>
          <w:sz w:val="24"/>
        </w:rPr>
        <w:br w:type="textWrapping" w:clear="all"/>
      </w:r>
      <w:r>
        <w:rPr>
          <w:rFonts w:hint="eastAsia" w:ascii="宋体" w:hAnsi="宋体"/>
          <w:sz w:val="24"/>
        </w:rPr>
        <w:t xml:space="preserve"> 1)</w:t>
      </w:r>
      <w:r>
        <w:rPr>
          <w:rFonts w:ascii="宋体" w:hAnsi="宋体"/>
          <w:sz w:val="24"/>
        </w:rPr>
        <w:t xml:space="preserve">平台</w:t>
      </w:r>
      <w:r>
        <w:rPr>
          <w:rFonts w:hint="eastAsia" w:ascii="宋体" w:hAnsi="宋体"/>
          <w:sz w:val="24"/>
        </w:rPr>
        <w:t xml:space="preserve">系统</w:t>
      </w:r>
      <w:r>
        <w:rPr>
          <w:rFonts w:ascii="宋体" w:hAnsi="宋体"/>
          <w:sz w:val="24"/>
        </w:rPr>
        <w:t xml:space="preserve">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2)</w:t>
      </w:r>
      <w:r>
        <w:rPr>
          <w:rFonts w:ascii="宋体" w:hAnsi="宋体"/>
          <w:sz w:val="24"/>
        </w:rPr>
        <w:t xml:space="preserve">平台</w:t>
      </w:r>
      <w:r>
        <w:rPr>
          <w:rFonts w:hint="eastAsia" w:ascii="宋体" w:hAnsi="宋体"/>
          <w:sz w:val="24"/>
        </w:rPr>
        <w:t xml:space="preserve">系统</w:t>
      </w:r>
      <w:r>
        <w:rPr>
          <w:rFonts w:ascii="宋体" w:hAnsi="宋体"/>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3)</w:t>
      </w:r>
      <w:r>
        <w:rPr>
          <w:rFonts w:ascii="宋体" w:hAnsi="宋体"/>
          <w:sz w:val="24"/>
        </w:rPr>
        <w:t xml:space="preserve">平台</w:t>
      </w:r>
      <w:r>
        <w:rPr>
          <w:rFonts w:hint="eastAsia" w:ascii="宋体" w:hAnsi="宋体"/>
          <w:sz w:val="24"/>
        </w:rPr>
        <w:t xml:space="preserve">系统</w:t>
      </w:r>
      <w:r>
        <w:rPr>
          <w:rFonts w:ascii="宋体" w:hAnsi="宋体"/>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4)</w:t>
      </w:r>
      <w:r>
        <w:rPr>
          <w:rFonts w:ascii="宋体" w:hAnsi="宋体"/>
          <w:sz w:val="24"/>
        </w:rPr>
        <w:t xml:space="preserve">病毒发作导致平台</w:t>
      </w:r>
      <w:r>
        <w:rPr>
          <w:rFonts w:hint="eastAsia" w:ascii="宋体" w:hAnsi="宋体"/>
          <w:sz w:val="24"/>
        </w:rPr>
        <w:t xml:space="preserve">系统</w:t>
      </w:r>
      <w:r>
        <w:rPr>
          <w:rFonts w:ascii="宋体" w:hAnsi="宋体"/>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5)</w:t>
      </w:r>
      <w:r>
        <w:rPr>
          <w:rFonts w:ascii="宋体" w:hAnsi="宋体"/>
          <w:sz w:val="24"/>
        </w:rPr>
        <w:t xml:space="preserve">其他无法保证</w:t>
      </w:r>
      <w:r>
        <w:rPr>
          <w:rFonts w:hint="eastAsia" w:ascii="宋体" w:hAnsi="宋体"/>
          <w:sz w:val="24"/>
        </w:rPr>
        <w:t xml:space="preserve">本次采购活动</w:t>
      </w:r>
      <w:r>
        <w:rPr>
          <w:rFonts w:ascii="宋体" w:hAnsi="宋体"/>
          <w:sz w:val="24"/>
        </w:rPr>
        <w:t xml:space="preserve">的公平、公正和安全的情况。</w:t>
      </w:r>
      <w:r/>
    </w:p>
    <w:p>
      <w:pPr>
        <w:ind w:left="1134"/>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出现</w:t>
      </w:r>
      <w:r>
        <w:rPr>
          <w:rFonts w:hint="eastAsia" w:ascii="宋体" w:hAnsi="宋体"/>
          <w:sz w:val="24"/>
        </w:rPr>
        <w:t xml:space="preserve">上述</w:t>
      </w:r>
      <w:r>
        <w:rPr>
          <w:rFonts w:ascii="宋体" w:hAnsi="宋体"/>
          <w:sz w:val="24"/>
        </w:rPr>
        <w:t xml:space="preserve">情形，不影响采购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代理机构</w:t>
      </w:r>
      <w:r>
        <w:rPr>
          <w:rFonts w:ascii="宋体" w:hAnsi="宋体"/>
          <w:sz w:val="24"/>
        </w:rPr>
        <w:t xml:space="preserve">可以待上述情形消除后继续组织</w:t>
      </w:r>
      <w:r>
        <w:rPr>
          <w:rFonts w:hint="eastAsia" w:ascii="宋体" w:hAnsi="宋体"/>
          <w:sz w:val="24"/>
        </w:rPr>
        <w:t xml:space="preserve">不见面</w:t>
      </w:r>
      <w:r>
        <w:rPr>
          <w:rFonts w:ascii="宋体" w:hAnsi="宋体"/>
          <w:sz w:val="24"/>
        </w:rPr>
        <w:t xml:space="preserve">交易</w:t>
      </w:r>
      <w:r>
        <w:rPr>
          <w:rFonts w:hint="eastAsia" w:ascii="宋体" w:hAnsi="宋体"/>
          <w:sz w:val="24"/>
        </w:rPr>
        <w:t xml:space="preserve">采购</w:t>
      </w:r>
      <w:r>
        <w:rPr>
          <w:rFonts w:ascii="宋体" w:hAnsi="宋体"/>
          <w:sz w:val="24"/>
        </w:rPr>
        <w:t xml:space="preserve">活动，也可以决定某些环节以纸质形式进行；影响或可能影响采购</w:t>
      </w:r>
      <w:r>
        <w:rPr>
          <w:rFonts w:hint="eastAsia" w:ascii="宋体" w:hAnsi="宋体"/>
          <w:sz w:val="24"/>
        </w:rPr>
        <w:t xml:space="preserve">活动</w:t>
      </w:r>
      <w:r>
        <w:rPr>
          <w:rFonts w:ascii="宋体" w:hAnsi="宋体"/>
          <w:sz w:val="24"/>
        </w:rPr>
        <w:t xml:space="preserve">公平、公正性的，应当</w:t>
      </w:r>
      <w:r>
        <w:rPr>
          <w:rFonts w:hint="eastAsia" w:ascii="宋体" w:hAnsi="宋体"/>
          <w:sz w:val="24"/>
        </w:rPr>
        <w:t xml:space="preserve">终止本次项目，</w:t>
      </w:r>
      <w:r>
        <w:rPr>
          <w:rFonts w:ascii="宋体" w:hAnsi="宋体"/>
          <w:sz w:val="24"/>
        </w:rPr>
        <w:t xml:space="preserve">重新</w:t>
      </w:r>
      <w:r>
        <w:rPr>
          <w:rFonts w:hint="eastAsia" w:ascii="宋体" w:hAnsi="宋体"/>
          <w:sz w:val="24"/>
        </w:rPr>
        <w:t xml:space="preserve">组织</w:t>
      </w:r>
      <w:r>
        <w:rPr>
          <w:rFonts w:ascii="宋体" w:hAnsi="宋体"/>
          <w:sz w:val="24"/>
        </w:rPr>
        <w:t xml:space="preserve">采购。</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资格审查</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见第三章《资格审查》。</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563" w:name="_Toc226309784"/>
      <w:r/>
      <w:bookmarkStart w:id="564" w:name="_Toc164608809"/>
      <w:r/>
      <w:bookmarkStart w:id="565" w:name="_Toc164229381"/>
      <w:r/>
      <w:bookmarkStart w:id="566" w:name="_Toc149720833"/>
      <w:r/>
      <w:bookmarkStart w:id="567" w:name="_Toc264969230"/>
      <w:r/>
      <w:bookmarkStart w:id="568" w:name="_Toc164229235"/>
      <w:r/>
      <w:bookmarkStart w:id="569" w:name="_Toc226965813"/>
      <w:r/>
      <w:bookmarkStart w:id="570" w:name="_Toc151193782"/>
      <w:r/>
      <w:bookmarkStart w:id="571" w:name="_Toc265228378"/>
      <w:r/>
      <w:bookmarkStart w:id="572" w:name="_Toc151193928"/>
      <w:r/>
      <w:bookmarkStart w:id="573" w:name="_Toc150509291"/>
      <w:r/>
      <w:bookmarkStart w:id="574" w:name="_Toc305158808"/>
      <w:r/>
      <w:bookmarkStart w:id="575" w:name="_Toc195842905"/>
      <w:r/>
      <w:bookmarkStart w:id="576" w:name="_Toc150774640"/>
      <w:r/>
      <w:bookmarkStart w:id="577" w:name="_Toc151193710"/>
      <w:r/>
      <w:bookmarkStart w:id="578" w:name="_Toc226337236"/>
      <w:r/>
      <w:bookmarkStart w:id="579" w:name="_Toc164608654"/>
      <w:r/>
      <w:bookmarkStart w:id="580" w:name="_Toc127161454"/>
      <w:r/>
      <w:bookmarkStart w:id="581" w:name="_Toc151190167"/>
      <w:r/>
      <w:bookmarkStart w:id="582" w:name="_Toc150774745"/>
      <w:r/>
      <w:bookmarkStart w:id="583" w:name="_Toc127151741"/>
      <w:r/>
      <w:bookmarkStart w:id="584" w:name="_Toc305158882"/>
      <w:r/>
      <w:bookmarkStart w:id="585" w:name="_Toc151193638"/>
      <w:r/>
      <w:bookmarkStart w:id="586" w:name="_Toc150480778"/>
      <w:r/>
      <w:bookmarkStart w:id="587" w:name="_Toc142311042"/>
      <w:r/>
      <w:bookmarkStart w:id="588" w:name="_Toc127151540"/>
      <w:r/>
      <w:bookmarkStart w:id="589" w:name="_Toc164351634"/>
      <w:r/>
      <w:bookmarkStart w:id="590" w:name="_Toc151193854"/>
      <w:r/>
      <w:bookmarkStart w:id="591" w:name="_Toc226965730"/>
      <w:r/>
      <w:bookmarkEnd w:id="562"/>
      <w:r>
        <w:rPr>
          <w:rFonts w:ascii="宋体" w:hAnsi="宋体"/>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评审专家须符合</w:t>
      </w:r>
      <w:r>
        <w:rPr>
          <w:rFonts w:hint="eastAsia" w:ascii="宋体" w:hAnsi="宋体"/>
          <w:sz w:val="24"/>
        </w:rPr>
        <w:t xml:space="preserve">相关</w:t>
      </w:r>
      <w:r>
        <w:rPr>
          <w:rFonts w:ascii="宋体" w:hAnsi="宋体"/>
          <w:sz w:val="24"/>
        </w:rPr>
        <w:t xml:space="preserve">规定。依法自行选定评审专家的，采购人和采购代理机构将查询有关信用记录，对具有行贿、受贿、欺诈等不良信用记录的人员，拒绝其参与政府采购活动。</w:t>
      </w:r>
      <w:bookmarkStart w:id="593" w:name="_Toc520356169"/>
      <w:r/>
      <w:bookmarkEnd w:id="592"/>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评标程序、评标方法和评标标准</w:t>
      </w:r>
      <w:r/>
    </w:p>
    <w:p>
      <w:pPr>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见第四章《评标程序、评标方法和评标标准》。</w:t>
      </w:r>
      <w:r/>
    </w:p>
    <w:p>
      <w:pPr>
        <w:ind w:left="10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r>
      <w:r/>
    </w:p>
    <w:p>
      <w:pPr>
        <w:pStyle w:val="856"/>
        <w:spacing w:before="0" w:line="360" w:lineRule="auto"/>
        <w:rPr>
          <w:rFonts w:hint="eastAsia" w:ascii="宋体" w:hAnsi="宋体" w:eastAsia="宋体"/>
          <w:sz w:val="28"/>
        </w:rPr>
      </w:pPr>
      <w:r/>
      <w:bookmarkStart w:id="594" w:name="_Toc127151545"/>
      <w:r/>
      <w:bookmarkStart w:id="595" w:name="_Toc151193859"/>
      <w:r/>
      <w:bookmarkStart w:id="596" w:name="_Toc305158887"/>
      <w:r/>
      <w:bookmarkStart w:id="597" w:name="_Toc226337241"/>
      <w:r/>
      <w:bookmarkStart w:id="598" w:name="_Toc265228383"/>
      <w:r/>
      <w:bookmarkStart w:id="599" w:name="_Toc226309789"/>
      <w:r/>
      <w:bookmarkStart w:id="600" w:name="_Toc150480783"/>
      <w:r/>
      <w:bookmarkStart w:id="601" w:name="_Toc264969235"/>
      <w:r/>
      <w:bookmarkStart w:id="602" w:name="_Toc151193643"/>
      <w:r/>
      <w:bookmarkStart w:id="603" w:name="_Toc142311047"/>
      <w:r/>
      <w:bookmarkStart w:id="604" w:name="_Toc151193787"/>
      <w:r/>
      <w:bookmarkStart w:id="605" w:name="_Toc226965735"/>
      <w:r/>
      <w:bookmarkStart w:id="606" w:name="_Toc226965818"/>
      <w:r/>
      <w:bookmarkStart w:id="607" w:name="_Toc151193933"/>
      <w:r/>
      <w:bookmarkStart w:id="608" w:name="_Toc305158813"/>
      <w:r/>
      <w:bookmarkStart w:id="609" w:name="_Toc151193715"/>
      <w:r/>
      <w:bookmarkStart w:id="610" w:name="_Toc150509296"/>
      <w:r/>
      <w:bookmarkStart w:id="611" w:name="_Toc150774645"/>
      <w:r/>
      <w:bookmarkStart w:id="612" w:name="_Toc151190172"/>
      <w:r/>
      <w:bookmarkStart w:id="613" w:name="_Toc150774750"/>
      <w:r/>
      <w:bookmarkStart w:id="614" w:name="_Toc195842910"/>
      <w:r>
        <w:rPr>
          <w:rFonts w:ascii="宋体" w:hAnsi="宋体" w:eastAsia="宋体"/>
          <w:sz w:val="28"/>
        </w:rPr>
        <w:t xml:space="preserve">六   </w:t>
      </w:r>
      <w:bookmarkEnd w:id="593"/>
      <w:r>
        <w:rPr>
          <w:rFonts w:ascii="宋体" w:hAnsi="宋体" w:eastAsia="宋体"/>
          <w:sz w:val="28"/>
        </w:rPr>
        <w:t xml:space="preserve">确定中标</w:t>
      </w:r>
      <w:bookmarkStart w:id="615" w:name="_Toc151193935"/>
      <w:r/>
      <w:bookmarkStart w:id="616" w:name="_Toc195842912"/>
      <w:r/>
      <w:bookmarkStart w:id="617" w:name="_Toc150480785"/>
      <w:r/>
      <w:bookmarkStart w:id="618" w:name="_Toc149720840"/>
      <w:r/>
      <w:bookmarkStart w:id="619" w:name="_Toc142311049"/>
      <w:r/>
      <w:bookmarkStart w:id="620" w:name="_Toc265228385"/>
      <w:r/>
      <w:bookmarkStart w:id="621" w:name="_Toc150774752"/>
      <w:r/>
      <w:bookmarkStart w:id="622" w:name="_Toc226337243"/>
      <w:r/>
      <w:bookmarkStart w:id="623" w:name="_Toc150509298"/>
      <w:r/>
      <w:bookmarkStart w:id="624" w:name="_Toc226309791"/>
      <w:r/>
      <w:bookmarkStart w:id="625" w:name="_Toc226965737"/>
      <w:r/>
      <w:bookmarkStart w:id="626" w:name="_Toc127151547"/>
      <w:r/>
      <w:bookmarkStart w:id="627" w:name="_Toc127151748"/>
      <w:r/>
      <w:bookmarkStart w:id="628" w:name="_Toc127161461"/>
      <w:r/>
      <w:bookmarkStart w:id="629" w:name="_Toc305158815"/>
      <w:r/>
      <w:bookmarkStart w:id="630" w:name="_Toc151193645"/>
      <w:r/>
      <w:bookmarkStart w:id="631" w:name="_Toc164229242"/>
      <w:r/>
      <w:bookmarkStart w:id="632" w:name="_Toc226965820"/>
      <w:r/>
      <w:bookmarkStart w:id="633" w:name="_Toc164608816"/>
      <w:r/>
      <w:bookmarkStart w:id="634" w:name="_Toc151193861"/>
      <w:r/>
      <w:bookmarkStart w:id="635" w:name="_Toc164351641"/>
      <w:r/>
      <w:bookmarkStart w:id="636" w:name="_Toc305158889"/>
      <w:r/>
      <w:bookmarkStart w:id="637" w:name="_Toc164608661"/>
      <w:r/>
      <w:bookmarkStart w:id="638" w:name="_Toc151193789"/>
      <w:r/>
      <w:bookmarkStart w:id="639" w:name="_Toc264969237"/>
      <w:r/>
      <w:bookmarkStart w:id="640" w:name="_Toc164229388"/>
      <w:r/>
      <w:bookmarkStart w:id="641" w:name="_Toc151193717"/>
      <w:r/>
      <w:bookmarkStart w:id="642" w:name="_Toc150774647"/>
      <w:r/>
      <w:bookmarkStart w:id="643" w:name="_Toc151190174"/>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采购人将在评标报告确定的中标候选人名单中按顺序确定中标人，中标候选人并列的，由采购人</w:t>
      </w:r>
      <w:r>
        <w:rPr>
          <w:rFonts w:hint="eastAsia" w:ascii="宋体" w:hAnsi="宋体"/>
          <w:sz w:val="24"/>
        </w:rPr>
        <w:t xml:space="preserve">依法</w:t>
      </w:r>
      <w:r>
        <w:rPr>
          <w:rFonts w:ascii="宋体" w:hAnsi="宋体"/>
          <w:sz w:val="24"/>
        </w:rPr>
        <w:t xml:space="preserve">确定</w:t>
      </w:r>
      <w:r>
        <w:rPr>
          <w:rFonts w:hint="eastAsia" w:ascii="宋体" w:hAnsi="宋体"/>
          <w:sz w:val="24"/>
        </w:rPr>
        <w:t xml:space="preserve">。</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644" w:name="_Toc305158891"/>
      <w:r/>
      <w:bookmarkStart w:id="645" w:name="_Toc305158817"/>
      <w:r/>
      <w:bookmarkStart w:id="646" w:name="_Toc150774754"/>
      <w:r/>
      <w:bookmarkStart w:id="647" w:name="_Toc150480787"/>
      <w:r/>
      <w:bookmarkStart w:id="648" w:name="_Toc150509300"/>
      <w:r/>
      <w:bookmarkStart w:id="649" w:name="_Toc226309793"/>
      <w:r/>
      <w:bookmarkStart w:id="650" w:name="_Toc164608663"/>
      <w:r/>
      <w:bookmarkStart w:id="651" w:name="_Toc226965822"/>
      <w:r/>
      <w:bookmarkStart w:id="652" w:name="_Toc226965739"/>
      <w:r/>
      <w:bookmarkStart w:id="653" w:name="_Toc264969239"/>
      <w:r/>
      <w:bookmarkStart w:id="654" w:name="_Toc164351643"/>
      <w:r/>
      <w:bookmarkStart w:id="655" w:name="_Toc149720842"/>
      <w:r/>
      <w:bookmarkStart w:id="656" w:name="_Toc151190176"/>
      <w:r/>
      <w:bookmarkStart w:id="657" w:name="_Toc151193791"/>
      <w:r/>
      <w:bookmarkStart w:id="658" w:name="_Toc127151750"/>
      <w:r/>
      <w:bookmarkStart w:id="659" w:name="_Toc127151549"/>
      <w:r/>
      <w:bookmarkStart w:id="660" w:name="_Toc142311051"/>
      <w:r/>
      <w:bookmarkStart w:id="661" w:name="_Toc151193647"/>
      <w:r/>
      <w:bookmarkStart w:id="662" w:name="_Toc150774649"/>
      <w:r/>
      <w:bookmarkStart w:id="663" w:name="_Toc265228387"/>
      <w:r/>
      <w:bookmarkStart w:id="664" w:name="_Toc151193863"/>
      <w:r/>
      <w:bookmarkStart w:id="665" w:name="_Toc151193937"/>
      <w:r/>
      <w:bookmarkStart w:id="666" w:name="_Toc151193719"/>
      <w:r/>
      <w:bookmarkStart w:id="667" w:name="_Toc164229390"/>
      <w:r/>
      <w:bookmarkStart w:id="668" w:name="_Toc164229244"/>
      <w:r/>
      <w:bookmarkStart w:id="669" w:name="_Toc226337245"/>
      <w:r/>
      <w:bookmarkStart w:id="670" w:name="_Toc195842914"/>
      <w:r/>
      <w:bookmarkStart w:id="671" w:name="_Toc164608818"/>
      <w:r/>
      <w:bookmarkStart w:id="672" w:name="_Toc127161463"/>
      <w:r/>
      <w:bookmarkStart w:id="673" w:name="_Ref467307090"/>
      <w:r/>
      <w:bookmarkStart w:id="674" w:name="_Toc520356176"/>
      <w:r/>
      <w:bookmarkStart w:id="675" w:name="_Ref467306425"/>
      <w:r>
        <w:rPr>
          <w:rFonts w:ascii="宋体" w:hAnsi="宋体"/>
          <w:sz w:val="24"/>
        </w:rPr>
        <w:t xml:space="preserve">中标公告与中标通知书</w:t>
      </w:r>
      <w:bookmarkEnd w:id="644"/>
      <w:r/>
      <w:bookmarkEnd w:id="645"/>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采购人或采购代理机构自中标人确定之日起2个工作日内，在</w:t>
      </w:r>
      <w:r>
        <w:rPr>
          <w:rFonts w:hint="eastAsia" w:ascii="宋体" w:hAnsi="宋体"/>
          <w:sz w:val="24"/>
        </w:rPr>
        <w:t xml:space="preserve">常州市政府采购网</w:t>
      </w:r>
      <w:r>
        <w:rPr>
          <w:rFonts w:ascii="宋体" w:hAnsi="宋体"/>
          <w:sz w:val="24"/>
        </w:rPr>
        <w:t xml:space="preserve">公告中标结果，</w:t>
      </w:r>
      <w:r>
        <w:rPr>
          <w:rFonts w:hint="eastAsia" w:ascii="宋体" w:hAnsi="宋体"/>
          <w:sz w:val="24"/>
        </w:rPr>
        <w:t xml:space="preserve">同时向中标人发出中标通知书，</w:t>
      </w:r>
      <w:r>
        <w:rPr>
          <w:rFonts w:ascii="宋体" w:hAnsi="宋体"/>
          <w:sz w:val="24"/>
        </w:rPr>
        <w:t xml:space="preserve">中标公告期限为1个工作日。</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中标通知书对采购人和中标投标人均具有法律效力。中标通知书发出后，采购人改变中标结果的，或者中标投标人放弃中标项目的，应当依法承担法律责任。</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废标</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在招标采购中，出现下列情形之一的，应予废标：</w:t>
      </w:r>
      <w:r/>
    </w:p>
    <w:p>
      <w:pPr>
        <w:numPr>
          <w:ilvl w:val="2"/>
          <w:numId w:val="8"/>
        </w:numPr>
        <w:spacing w:line="360" w:lineRule="auto"/>
        <w:tabs>
          <w:tab w:val="left" w:pos="1980" w:leader="none"/>
        </w:tabs>
        <w:rPr>
          <w:rFonts w:hint="eastAsia" w:ascii="宋体" w:hAnsi="宋体"/>
          <w:b/>
          <w:bCs/>
          <w:sz w:val="24"/>
        </w:rPr>
      </w:pPr>
      <w:r>
        <w:rPr>
          <w:rFonts w:ascii="宋体" w:hAnsi="宋体"/>
          <w:b/>
          <w:bCs/>
          <w:sz w:val="24"/>
        </w:rPr>
        <w:t xml:space="preserve">符合专业条件的投标人或者对招标文件作实质响应的投标人不足三家的；</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出现影响采购公正的违法、违规行为的；</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投标人的报价均超过了采购预算，采购人不能支付的；</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因重大变故，采购任务取消的。</w:t>
      </w:r>
      <w:r/>
    </w:p>
    <w:p>
      <w:pPr>
        <w:numPr>
          <w:ilvl w:val="2"/>
          <w:numId w:val="8"/>
        </w:numPr>
        <w:spacing w:line="360" w:lineRule="auto"/>
        <w:tabs>
          <w:tab w:val="left" w:pos="1980" w:leader="none"/>
        </w:tabs>
        <w:rPr>
          <w:rFonts w:hint="eastAsia" w:ascii="宋体" w:hAnsi="宋体"/>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废标后，采购人将废标理由通知所有投标人。</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676" w:name="_Toc226309794"/>
      <w:r/>
      <w:bookmarkStart w:id="677" w:name="_Toc151193864"/>
      <w:r/>
      <w:bookmarkStart w:id="678" w:name="_Toc226965823"/>
      <w:r/>
      <w:bookmarkStart w:id="679" w:name="_Toc150774755"/>
      <w:r/>
      <w:bookmarkStart w:id="680" w:name="_Toc149720843"/>
      <w:r/>
      <w:bookmarkStart w:id="681" w:name="_Toc127151550"/>
      <w:r/>
      <w:bookmarkStart w:id="682" w:name="_Toc164351644"/>
      <w:r/>
      <w:bookmarkStart w:id="683" w:name="_Ref467307062"/>
      <w:r/>
      <w:bookmarkStart w:id="684" w:name="_Toc150774650"/>
      <w:r/>
      <w:bookmarkStart w:id="685" w:name="_Toc226965740"/>
      <w:r/>
      <w:bookmarkStart w:id="686" w:name="_Toc127161464"/>
      <w:r/>
      <w:bookmarkStart w:id="687" w:name="_Toc195842915"/>
      <w:r/>
      <w:bookmarkStart w:id="688" w:name="_Toc305158892"/>
      <w:r/>
      <w:bookmarkStart w:id="689" w:name="_Toc226337246"/>
      <w:r/>
      <w:bookmarkStart w:id="690" w:name="_Toc164608819"/>
      <w:r/>
      <w:bookmarkStart w:id="691" w:name="_Toc151193648"/>
      <w:r/>
      <w:bookmarkStart w:id="692" w:name="_Toc164229245"/>
      <w:r/>
      <w:bookmarkStart w:id="693" w:name="_Toc150509301"/>
      <w:r/>
      <w:bookmarkStart w:id="694" w:name="_Ref467306377"/>
      <w:r/>
      <w:bookmarkStart w:id="695" w:name="_Toc164608664"/>
      <w:r/>
      <w:bookmarkStart w:id="696" w:name="_Ref467306978"/>
      <w:r/>
      <w:bookmarkStart w:id="697" w:name="_Toc151190177"/>
      <w:r/>
      <w:bookmarkStart w:id="698" w:name="_Toc151193792"/>
      <w:r/>
      <w:bookmarkStart w:id="699" w:name="_Toc265228388"/>
      <w:r/>
      <w:bookmarkStart w:id="700" w:name="_Toc151193938"/>
      <w:r/>
      <w:bookmarkStart w:id="701" w:name="_Toc164229391"/>
      <w:r/>
      <w:bookmarkStart w:id="702" w:name="_Toc264969240"/>
      <w:r/>
      <w:bookmarkStart w:id="703" w:name="_Toc142311052"/>
      <w:r/>
      <w:bookmarkStart w:id="704" w:name="_Toc305158818"/>
      <w:r/>
      <w:bookmarkStart w:id="705" w:name="_Toc520356175"/>
      <w:r/>
      <w:bookmarkStart w:id="706" w:name="_Toc127151751"/>
      <w:r/>
      <w:bookmarkStart w:id="707" w:name="_Toc151193720"/>
      <w:r/>
      <w:bookmarkStart w:id="708" w:name="_Toc150480788"/>
      <w:r/>
      <w:bookmarkStart w:id="709" w:name="_Ref467307204"/>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ascii="宋体" w:hAnsi="宋体"/>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中标人</w:t>
      </w:r>
      <w:r>
        <w:rPr>
          <w:rFonts w:hint="eastAsia" w:ascii="宋体" w:hAnsi="宋体"/>
          <w:sz w:val="24"/>
        </w:rPr>
        <w:t xml:space="preserve">拒绝</w:t>
      </w:r>
      <w:r>
        <w:rPr>
          <w:rFonts w:ascii="宋体" w:hAnsi="宋体"/>
          <w:sz w:val="24"/>
        </w:rPr>
        <w:t xml:space="preserve">与采购人签订合同的，采购人</w:t>
      </w:r>
      <w:r>
        <w:rPr>
          <w:rFonts w:hint="eastAsia" w:ascii="宋体" w:hAnsi="宋体"/>
          <w:sz w:val="24"/>
        </w:rPr>
        <w:t xml:space="preserve">可以</w:t>
      </w:r>
      <w:r>
        <w:rPr>
          <w:rFonts w:ascii="宋体" w:hAnsi="宋体"/>
          <w:sz w:val="24"/>
        </w:rPr>
        <w:t xml:space="preserve">按照评</w:t>
      </w:r>
      <w:r>
        <w:rPr>
          <w:rFonts w:hint="eastAsia" w:ascii="宋体" w:hAnsi="宋体"/>
          <w:sz w:val="24"/>
        </w:rPr>
        <w:t xml:space="preserve">标</w:t>
      </w:r>
      <w:r>
        <w:rPr>
          <w:rFonts w:ascii="宋体" w:hAnsi="宋体"/>
          <w:sz w:val="24"/>
        </w:rPr>
        <w:t xml:space="preserve">报告推荐的中标候选人名单排序，确定下一候选人为中标人，</w:t>
      </w:r>
      <w:r>
        <w:rPr>
          <w:rFonts w:hint="eastAsia" w:ascii="宋体" w:hAnsi="宋体"/>
          <w:sz w:val="24"/>
        </w:rPr>
        <w:t xml:space="preserve">也可以</w:t>
      </w:r>
      <w:r>
        <w:rPr>
          <w:rFonts w:ascii="宋体" w:hAnsi="宋体"/>
          <w:sz w:val="24"/>
        </w:rPr>
        <w:t xml:space="preserve">重新开展政府采购活动。</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政府采购合同不能转包。</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 xml:space="preserve">，</w:t>
      </w:r>
      <w:r>
        <w:rPr>
          <w:rFonts w:ascii="宋体" w:hAnsi="宋体"/>
          <w:sz w:val="24"/>
        </w:rPr>
        <w:t xml:space="preserve">否则</w:t>
      </w:r>
      <w:r>
        <w:rPr>
          <w:rFonts w:ascii="宋体" w:hAnsi="宋体"/>
          <w:b/>
          <w:sz w:val="24"/>
        </w:rPr>
        <w:t xml:space="preserve">投标无效</w:t>
      </w:r>
      <w:r>
        <w:rPr>
          <w:rFonts w:ascii="宋体" w:hAnsi="宋体"/>
          <w:sz w:val="24"/>
        </w:rPr>
        <w:t xml:space="preserve">。中标人就采购项目和分包项目向采购人负责，分包投标人就分包项目承担责任。</w:t>
      </w:r>
      <w:bookmarkEnd w:id="673"/>
      <w:r/>
      <w:bookmarkEnd w:id="674"/>
      <w:r/>
      <w:bookmarkEnd w:id="675"/>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询问与质疑</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询问</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投标人对政府采购活动事项有疑问的，可依法提出询问，并按《投标人须知资料表》载明的形式送达采购人或采购代理机构。</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采购人或采购代理机构对投标人依法提出的询问，在3个工作日内作出答复，但答复的内容不得涉及商业秘密。</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质疑</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投标人认为采购文件、采购过程、中标结果使自己的权益受到损害的，可以在知道或者应知其权益受到损害之日起7个工作日内，由</w:t>
      </w:r>
      <w:r>
        <w:rPr>
          <w:rFonts w:ascii="宋体" w:hAnsi="宋体"/>
          <w:sz w:val="24"/>
        </w:rPr>
        <w:t xml:space="preserve">投标人派授权代表以书面形式向采购人、采购代理机构提出质疑。采购人、采购代理机构在收到质疑函后7个工作日内作出答复。</w:t>
      </w:r>
      <w:r/>
    </w:p>
    <w:p>
      <w:pPr>
        <w:numPr>
          <w:ilvl w:val="2"/>
          <w:numId w:val="8"/>
        </w:numPr>
        <w:spacing w:line="360" w:lineRule="auto"/>
        <w:tabs>
          <w:tab w:val="left" w:pos="1980" w:leader="none"/>
        </w:tabs>
        <w:rPr>
          <w:rFonts w:hint="eastAsia" w:ascii="宋体" w:hAnsi="宋体"/>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质疑函须使用财政部制定的范本文件。</w:t>
      </w:r>
      <w:r>
        <w:rPr>
          <w:rFonts w:hint="eastAsia" w:ascii="宋体" w:hAnsi="宋体"/>
          <w:sz w:val="24"/>
        </w:rPr>
        <w:t xml:space="preserve">（下载网址：</w:t>
      </w:r>
      <w:r>
        <w:rPr>
          <w:rFonts w:ascii="宋体" w:hAnsi="宋体"/>
        </w:rPr>
        <w:t xml:space="preserve">http://gk</w:t>
      </w:r>
      <w:bookmarkStart w:id="710" w:name="_Hlt100654014"/>
      <w:r>
        <w:rPr>
          <w:rFonts w:ascii="宋体" w:hAnsi="宋体"/>
        </w:rPr>
        <w:t xml:space="preserve">s</w:t>
      </w:r>
      <w:bookmarkEnd w:id="710"/>
      <w:r>
        <w:rPr>
          <w:rFonts w:ascii="宋体" w:hAnsi="宋体"/>
        </w:rPr>
        <w:t xml:space="preserve">.m</w:t>
      </w:r>
      <w:bookmarkStart w:id="711" w:name="_Hlt100653994"/>
      <w:r/>
      <w:bookmarkStart w:id="712" w:name="_Hlt100653993"/>
      <w:r>
        <w:rPr>
          <w:rFonts w:ascii="宋体" w:hAnsi="宋体"/>
        </w:rPr>
        <w:t xml:space="preserve">o</w:t>
      </w:r>
      <w:bookmarkEnd w:id="711"/>
      <w:r/>
      <w:bookmarkEnd w:id="712"/>
      <w:r>
        <w:rPr>
          <w:rFonts w:ascii="宋体" w:hAnsi="宋体"/>
        </w:rPr>
        <w:t xml:space="preserve">f.gov.cn/ztztz/zhengfucaigouguanli/201802/t20180201_2804589.htm</w:t>
      </w:r>
      <w:r>
        <w:rPr>
          <w:rFonts w:hint="eastAsia" w:ascii="宋体" w:hAnsi="宋体"/>
        </w:rPr>
        <w:t xml:space="preserve">）</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tabs>
          <w:tab w:val="left" w:pos="1980" w:leader="none"/>
        </w:tabs>
        <w:rPr>
          <w:rFonts w:hint="eastAsia" w:ascii="宋体" w:hAnsi="宋体"/>
          <w:sz w:val="24"/>
        </w:rPr>
      </w:pPr>
      <w:r>
        <w:rPr>
          <w:rFonts w:ascii="宋体" w:hAnsi="宋体"/>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接收询问和质疑的联系部门、联系电话和通讯地址见《投标人须知资料表》</w:t>
      </w:r>
      <w:r>
        <w:rPr>
          <w:rFonts w:hint="eastAsia" w:ascii="宋体" w:hAnsi="宋体"/>
          <w:sz w:val="24"/>
        </w:rPr>
        <w:t xml:space="preserve">。</w:t>
      </w:r>
      <w:r/>
    </w:p>
    <w:p>
      <w:pPr>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代理费</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rFonts w:hint="eastAsia" w:ascii="宋体" w:hAnsi="宋体"/>
          <w:sz w:val="24"/>
        </w:rPr>
      </w:pPr>
      <w:r>
        <w:rPr>
          <w:rFonts w:hint="eastAsia" w:ascii="宋体" w:hAnsi="宋体"/>
          <w:sz w:val="24"/>
        </w:rPr>
        <w:t xml:space="preserve"> </w:t>
      </w:r>
      <w:r/>
    </w:p>
    <w:p>
      <w:pPr>
        <w:jc w:val="center"/>
        <w:spacing w:line="360" w:lineRule="auto"/>
        <w:rPr>
          <w:rFonts w:hint="eastAsia" w:ascii="宋体" w:hAnsi="宋体"/>
          <w:b/>
          <w:sz w:val="36"/>
          <w:szCs w:val="36"/>
        </w:rPr>
        <w:outlineLvl w:val="0"/>
      </w:pPr>
      <w:r/>
      <w:bookmarkStart w:id="713" w:name="_Toc226337250"/>
      <w:r/>
      <w:bookmarkStart w:id="714" w:name="_Toc150774759"/>
      <w:r/>
      <w:bookmarkStart w:id="715" w:name="_Toc353873664"/>
      <w:r/>
      <w:bookmarkStart w:id="716" w:name="_Toc305158896"/>
      <w:r/>
      <w:bookmarkStart w:id="717" w:name="_Toc305158822"/>
      <w:r/>
      <w:bookmarkStart w:id="718" w:name="_Toc264969244"/>
      <w:r/>
      <w:bookmarkStart w:id="719" w:name="_Toc226965827"/>
      <w:r/>
      <w:bookmarkStart w:id="720" w:name="_Toc353873934"/>
      <w:r/>
      <w:bookmarkStart w:id="721" w:name="_Toc142311056"/>
      <w:r/>
      <w:bookmarkStart w:id="722" w:name="_Toc127151554"/>
      <w:r/>
      <w:bookmarkStart w:id="723" w:name="_Toc265228392"/>
      <w:r/>
      <w:bookmarkStart w:id="724" w:name="_Toc353825544"/>
      <w:r/>
      <w:bookmarkStart w:id="725" w:name="_Toc150480792"/>
      <w:r>
        <w:rPr>
          <w:rFonts w:ascii="宋体" w:hAnsi="宋体"/>
          <w:sz w:val="24"/>
        </w:rPr>
        <w:br w:type="page" w:clear="all"/>
      </w:r>
      <w:bookmarkStart w:id="726" w:name="_Toc174485749"/>
      <w:r>
        <w:rPr>
          <w:rFonts w:ascii="宋体" w:hAnsi="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ascii="宋体" w:hAnsi="宋体"/>
          <w:b/>
          <w:sz w:val="36"/>
          <w:szCs w:val="36"/>
        </w:rPr>
        <w:t xml:space="preserve">资格审查</w:t>
      </w:r>
      <w:bookmarkStart w:id="727" w:name="_Toc487900382"/>
      <w:r/>
      <w:bookmarkEnd w:id="726"/>
      <w:r/>
      <w:r/>
    </w:p>
    <w:p>
      <w:pPr>
        <w:jc w:val="center"/>
        <w:spacing w:line="360" w:lineRule="auto"/>
        <w:tabs>
          <w:tab w:val="left" w:pos="360" w:leader="none"/>
          <w:tab w:val="left" w:pos="900" w:leader="none"/>
        </w:tabs>
        <w:rPr>
          <w:rFonts w:hint="eastAsia" w:ascii="宋体" w:hAnsi="宋体"/>
          <w:b/>
          <w:sz w:val="24"/>
        </w:rPr>
        <w:outlineLvl w:val="1"/>
      </w:pPr>
      <w:r/>
      <w:bookmarkStart w:id="728" w:name="_Toc99301422"/>
      <w:r>
        <w:rPr>
          <w:rFonts w:ascii="宋体" w:hAnsi="宋体"/>
          <w:b/>
          <w:sz w:val="24"/>
        </w:rPr>
        <w:t xml:space="preserve">一、资格审查程序</w:t>
      </w:r>
      <w:bookmarkEnd w:id="728"/>
      <w:r/>
      <w:r/>
    </w:p>
    <w:p>
      <w:pPr>
        <w:numPr>
          <w:ilvl w:val="0"/>
          <w:numId w:val="10"/>
        </w:numPr>
        <w:ind w:left="426" w:hanging="426"/>
        <w:spacing w:line="360" w:lineRule="auto"/>
        <w:tabs>
          <w:tab w:val="left" w:pos="426" w:leader="none"/>
          <w:tab w:val="left" w:pos="851" w:leader="none"/>
          <w:tab w:val="clear" w:pos="900" w:leader="none"/>
        </w:tabs>
        <w:rPr>
          <w:rFonts w:hint="eastAsia" w:ascii="宋体" w:hAnsi="宋体"/>
          <w:sz w:val="24"/>
        </w:rPr>
        <w:outlineLvl w:val="1"/>
      </w:pPr>
      <w:r>
        <w:rPr>
          <w:rFonts w:ascii="宋体" w:hAnsi="宋体"/>
          <w:sz w:val="24"/>
        </w:rPr>
        <w:t xml:space="preserve">开标结束后，采购人将根据《资格审查要求》中的规定，对投标人进行资格审查，并形成资格审查结果。</w:t>
      </w:r>
      <w:r/>
    </w:p>
    <w:p>
      <w:pPr>
        <w:numPr>
          <w:ilvl w:val="0"/>
          <w:numId w:val="10"/>
        </w:numPr>
        <w:ind w:left="426" w:hanging="426"/>
        <w:spacing w:line="360" w:lineRule="auto"/>
        <w:tabs>
          <w:tab w:val="left" w:pos="426" w:leader="none"/>
          <w:tab w:val="left" w:pos="851" w:leader="none"/>
          <w:tab w:val="clear" w:pos="900" w:leader="none"/>
        </w:tabs>
        <w:rPr>
          <w:rFonts w:hint="eastAsia" w:ascii="宋体" w:hAnsi="宋体"/>
          <w:sz w:val="24"/>
        </w:rPr>
        <w:outlineLvl w:val="1"/>
      </w:pPr>
      <w:r>
        <w:rPr>
          <w:rFonts w:ascii="宋体" w:hAnsi="宋体"/>
          <w:sz w:val="24"/>
        </w:rPr>
        <w:t xml:space="preserve">《资格审查要求》中对格式有要求的，除招标文件另有规定外，均为“实质性格式”文件。</w:t>
      </w:r>
      <w:r/>
    </w:p>
    <w:p>
      <w:pPr>
        <w:numPr>
          <w:ilvl w:val="0"/>
          <w:numId w:val="10"/>
        </w:numPr>
        <w:ind w:left="426" w:hanging="426"/>
        <w:spacing w:line="360" w:lineRule="auto"/>
        <w:tabs>
          <w:tab w:val="left" w:pos="426" w:leader="none"/>
          <w:tab w:val="left" w:pos="851" w:leader="none"/>
          <w:tab w:val="clear" w:pos="900" w:leader="none"/>
        </w:tabs>
        <w:rPr>
          <w:rFonts w:hint="eastAsia" w:ascii="宋体" w:hAnsi="宋体"/>
          <w:sz w:val="24"/>
        </w:rPr>
        <w:outlineLvl w:val="1"/>
      </w:pPr>
      <w:r>
        <w:rPr>
          <w:rFonts w:ascii="宋体" w:hAnsi="宋体"/>
          <w:sz w:val="24"/>
        </w:rPr>
        <w:t xml:space="preserve">投标人《资格证明文件》有任何一项不符合《资格审查要求》的，资格审查不合格，其</w:t>
      </w:r>
      <w:r>
        <w:rPr>
          <w:rFonts w:ascii="宋体" w:hAnsi="宋体"/>
          <w:b/>
          <w:sz w:val="24"/>
        </w:rPr>
        <w:t xml:space="preserve">投标无效</w:t>
      </w:r>
      <w:r>
        <w:rPr>
          <w:rFonts w:ascii="宋体" w:hAnsi="宋体"/>
          <w:sz w:val="24"/>
        </w:rPr>
        <w:t xml:space="preserve">。</w:t>
      </w:r>
      <w:r/>
    </w:p>
    <w:p>
      <w:pPr>
        <w:numPr>
          <w:ilvl w:val="0"/>
          <w:numId w:val="10"/>
        </w:numPr>
        <w:ind w:left="426" w:hanging="426"/>
        <w:jc w:val="left"/>
        <w:spacing w:line="360" w:lineRule="auto"/>
        <w:widowControl/>
        <w:tabs>
          <w:tab w:val="left" w:pos="426" w:leader="none"/>
          <w:tab w:val="left" w:pos="851" w:leader="none"/>
          <w:tab w:val="clear" w:pos="900" w:leader="none"/>
        </w:tabs>
        <w:rPr>
          <w:rFonts w:hint="eastAsia" w:ascii="宋体" w:hAnsi="宋体"/>
          <w:sz w:val="24"/>
        </w:rPr>
        <w:outlineLvl w:val="1"/>
      </w:pPr>
      <w:r>
        <w:rPr>
          <w:rFonts w:ascii="宋体" w:hAnsi="宋体"/>
          <w:sz w:val="24"/>
        </w:rPr>
        <w:t xml:space="preserve">资格审查合格的投标人不足3家的，不进行评标。</w:t>
      </w:r>
      <w:r/>
    </w:p>
    <w:p>
      <w:pPr>
        <w:jc w:val="center"/>
        <w:spacing w:line="360" w:lineRule="auto"/>
        <w:tabs>
          <w:tab w:val="left" w:pos="360" w:leader="none"/>
          <w:tab w:val="left" w:pos="900" w:leader="none"/>
        </w:tabs>
        <w:rPr>
          <w:rFonts w:hint="eastAsia" w:ascii="宋体" w:hAnsi="宋体"/>
          <w:b/>
          <w:sz w:val="24"/>
        </w:rPr>
        <w:outlineLvl w:val="1"/>
      </w:pPr>
      <w:r>
        <w:rPr>
          <w:rFonts w:ascii="宋体" w:hAnsi="宋体"/>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4"/>
        <w:gridCol w:w="1934"/>
        <w:gridCol w:w="4705"/>
        <w:gridCol w:w="1599"/>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b/>
                <w:sz w:val="24"/>
              </w:rPr>
            </w:pPr>
            <w:r/>
            <w:bookmarkStart w:id="729" w:name="_Hlt487972895"/>
            <w:r/>
            <w:bookmarkEnd w:id="729"/>
            <w:r>
              <w:rPr>
                <w:rFonts w:ascii="宋体" w:hAnsi="宋体"/>
                <w:b/>
                <w:sz w:val="24"/>
              </w:rPr>
              <w:t xml:space="preserve">序号</w:t>
            </w:r>
            <w:r/>
          </w:p>
        </w:tc>
        <w:tc>
          <w:tcPr>
            <w:tcW w:w="1067"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审查因素</w:t>
            </w:r>
            <w:r/>
          </w:p>
        </w:tc>
        <w:tc>
          <w:tcPr>
            <w:tcW w:w="2596"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审查内容</w:t>
            </w:r>
            <w:r/>
          </w:p>
        </w:tc>
        <w:tc>
          <w:tcPr>
            <w:tcW w:w="882"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p>
        </w:tc>
        <w:tc>
          <w:tcPr>
            <w:tcW w:w="1067"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具体规定见第一章《投标邀请》</w:t>
            </w:r>
            <w:r/>
          </w:p>
        </w:tc>
        <w:tc>
          <w:tcPr>
            <w:tcW w:w="88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1415"/>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rPr>
                <w:rFonts w:hint="eastAsia" w:ascii="宋体" w:hAnsi="宋体"/>
                <w:sz w:val="24"/>
              </w:rPr>
              <w:t xml:space="preserve">-1</w:t>
            </w:r>
            <w:r/>
          </w:p>
        </w:tc>
        <w:tc>
          <w:tcPr>
            <w:tcW w:w="1067" w:type="pct"/>
            <w:vAlign w:val="center"/>
            <w:textDirection w:val="lrTb"/>
            <w:noWrap w:val="false"/>
          </w:tcPr>
          <w:p>
            <w:pPr>
              <w:tabs>
                <w:tab w:val="left" w:pos="1080" w:leader="none"/>
              </w:tabs>
              <w:rPr>
                <w:rFonts w:hint="eastAsia" w:ascii="宋体" w:hAnsi="宋体"/>
                <w:b/>
                <w:bCs/>
                <w:sz w:val="24"/>
                <w:u w:val="single"/>
              </w:rPr>
            </w:pPr>
            <w:r>
              <w:rPr>
                <w:rFonts w:hint="eastAsia" w:ascii="宋体" w:hAnsi="宋体"/>
                <w:b/>
                <w:bCs/>
                <w:sz w:val="24"/>
                <w:u w:val="single"/>
              </w:rPr>
              <w:t xml:space="preserve">投标人资格声明函</w:t>
            </w:r>
            <w:r/>
          </w:p>
        </w:tc>
        <w:tc>
          <w:tcPr>
            <w:tcW w:w="2596" w:type="pct"/>
            <w:vAlign w:val="center"/>
            <w:textDirection w:val="lrTb"/>
            <w:noWrap w:val="false"/>
          </w:tcPr>
          <w:p>
            <w:pPr>
              <w:tabs>
                <w:tab w:val="left" w:pos="1080" w:leader="none"/>
              </w:tabs>
              <w:rPr>
                <w:rFonts w:hint="eastAsia" w:ascii="宋体" w:hAnsi="宋体"/>
                <w:b/>
                <w:bCs/>
                <w:sz w:val="24"/>
                <w:u w:val="single"/>
              </w:rPr>
            </w:pPr>
            <w:r>
              <w:rPr>
                <w:rFonts w:ascii="宋体" w:hAnsi="宋体"/>
                <w:b/>
                <w:bCs/>
                <w:sz w:val="24"/>
                <w:u w:val="single"/>
              </w:rPr>
              <w:t xml:space="preserve">提供了符合招标文件要求的《</w:t>
            </w:r>
            <w:r>
              <w:rPr>
                <w:rFonts w:hint="eastAsia" w:ascii="宋体" w:hAnsi="宋体"/>
                <w:b/>
                <w:bCs/>
                <w:sz w:val="24"/>
                <w:u w:val="single"/>
              </w:rPr>
              <w:t xml:space="preserve">投标人资格声明函</w:t>
            </w:r>
            <w:r>
              <w:rPr>
                <w:rFonts w:ascii="宋体" w:hAnsi="宋体"/>
                <w:b/>
                <w:bCs/>
                <w:sz w:val="24"/>
                <w:u w:val="single"/>
              </w:rPr>
              <w:t xml:space="preserve">》。</w:t>
            </w:r>
            <w:r/>
          </w:p>
        </w:tc>
        <w:tc>
          <w:tcPr>
            <w:tcW w:w="882" w:type="pct"/>
            <w:vAlign w:val="center"/>
            <w:textDirection w:val="lrTb"/>
            <w:noWrap w:val="false"/>
          </w:tcPr>
          <w:p>
            <w:pPr>
              <w:tabs>
                <w:tab w:val="left" w:pos="1080" w:leader="none"/>
              </w:tabs>
              <w:rPr>
                <w:rFonts w:hint="eastAsia" w:ascii="宋体" w:hAnsi="宋体"/>
                <w:b/>
                <w:bCs/>
                <w:sz w:val="24"/>
                <w:u w:val="single"/>
              </w:rPr>
            </w:pPr>
            <w:r>
              <w:rPr>
                <w:rFonts w:ascii="宋体" w:hAnsi="宋体"/>
                <w:b/>
                <w:bCs/>
                <w:sz w:val="24"/>
                <w:u w:val="singl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1-2</w:t>
            </w:r>
            <w:r/>
          </w:p>
        </w:tc>
        <w:tc>
          <w:tcPr>
            <w:tcW w:w="1067" w:type="pct"/>
            <w:vAlign w:val="center"/>
            <w:textDirection w:val="lrTb"/>
            <w:noWrap w:val="false"/>
          </w:tcPr>
          <w:p>
            <w:pPr>
              <w:jc w:val="left"/>
              <w:tabs>
                <w:tab w:val="left" w:pos="1080" w:leader="none"/>
              </w:tabs>
              <w:rPr>
                <w:rFonts w:hint="eastAsia" w:ascii="宋体" w:hAnsi="宋体"/>
                <w:sz w:val="24"/>
              </w:rPr>
            </w:pPr>
            <w:r>
              <w:rPr>
                <w:rFonts w:ascii="宋体" w:hAnsi="宋体"/>
                <w:sz w:val="24"/>
              </w:rPr>
              <w:t xml:space="preserve">投标人信用记录</w:t>
            </w:r>
            <w:r/>
          </w:p>
        </w:tc>
        <w:tc>
          <w:tcPr>
            <w:tcW w:w="2596" w:type="pct"/>
            <w:vAlign w:val="center"/>
            <w:textDirection w:val="lrTb"/>
            <w:noWrap w:val="false"/>
          </w:tcPr>
          <w:p>
            <w:pPr>
              <w:jc w:val="left"/>
              <w:tabs>
                <w:tab w:val="left" w:pos="1080" w:leader="none"/>
              </w:tabs>
              <w:rPr>
                <w:rFonts w:hint="eastAsia" w:ascii="宋体" w:hAnsi="宋体"/>
                <w:sz w:val="24"/>
              </w:rPr>
            </w:pP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jc w:val="left"/>
              <w:tabs>
                <w:tab w:val="left" w:pos="900" w:leader="none"/>
                <w:tab w:val="left" w:pos="1980" w:leader="none"/>
              </w:tabs>
              <w:rPr>
                <w:rFonts w:hint="eastAsia" w:ascii="宋体" w:hAnsi="宋体"/>
                <w:sz w:val="24"/>
              </w:rPr>
            </w:pP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jc w:val="left"/>
              <w:tabs>
                <w:tab w:val="left" w:pos="900" w:leader="none"/>
                <w:tab w:val="left" w:pos="1980" w:leader="none"/>
              </w:tabs>
              <w:rPr>
                <w:rFonts w:hint="eastAsia" w:ascii="宋体" w:hAnsi="宋体"/>
                <w:sz w:val="24"/>
              </w:rPr>
            </w:pPr>
            <w:r>
              <w:rPr>
                <w:rFonts w:ascii="宋体" w:hAnsi="宋体"/>
                <w:sz w:val="24"/>
              </w:rPr>
              <w:t xml:space="preserve">信用信息查询记录和证据留存具体方式：查询结果网页打印页作为查询记录和证据，与其他采购文件一并保存；</w:t>
            </w:r>
            <w:r/>
          </w:p>
          <w:p>
            <w:pPr>
              <w:jc w:val="left"/>
              <w:tabs>
                <w:tab w:val="left" w:pos="1080" w:leader="none"/>
              </w:tabs>
              <w:rPr>
                <w:rFonts w:hint="eastAsia" w:ascii="宋体" w:hAnsi="宋体"/>
                <w:sz w:val="24"/>
              </w:rPr>
            </w:pPr>
            <w:r>
              <w:rPr>
                <w:rFonts w:ascii="宋体" w:hAnsi="宋体"/>
                <w:sz w:val="24"/>
              </w:rPr>
              <w:t xml:space="preserve">信用信息的使用原则：经认定的被列入失信被执行人、</w:t>
            </w:r>
            <w:r>
              <w:rPr>
                <w:rFonts w:hint="eastAsia" w:ascii="宋体" w:hAnsi="宋体"/>
                <w:sz w:val="24"/>
              </w:rPr>
              <w:t xml:space="preserve">重大税收违法失信主体名单</w:t>
            </w:r>
            <w:r>
              <w:rPr>
                <w:rFonts w:ascii="宋体" w:hAnsi="宋体"/>
                <w:sz w:val="24"/>
              </w:rPr>
              <w:t xml:space="preserve">、政府采购严重违法失信行为记录名单的投标人，其</w:t>
            </w:r>
            <w:r>
              <w:rPr>
                <w:rFonts w:ascii="宋体" w:hAnsi="宋体"/>
                <w:b/>
                <w:sz w:val="24"/>
              </w:rPr>
              <w:t xml:space="preserve">投标无效</w:t>
            </w:r>
            <w:r>
              <w:rPr>
                <w:rFonts w:ascii="宋体" w:hAnsi="宋体"/>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2</w:t>
            </w:r>
            <w:r/>
          </w:p>
        </w:tc>
        <w:tc>
          <w:tcPr>
            <w:tcW w:w="1067"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59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具体要求见第一章《投标邀请》</w:t>
            </w:r>
            <w:r/>
          </w:p>
        </w:tc>
        <w:tc>
          <w:tcPr>
            <w:tcW w:w="88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6597"/>
        </w:trPr>
        <w:tc>
          <w:tcPr>
            <w:tcW w:w="455" w:type="pct"/>
            <w:vAlign w:val="center"/>
            <w:textDirection w:val="lrTb"/>
            <w:noWrap w:val="false"/>
          </w:tcPr>
          <w:p>
            <w:pPr>
              <w:jc w:val="center"/>
              <w:tabs>
                <w:tab w:val="left" w:pos="1080" w:leader="none"/>
              </w:tabs>
              <w:rPr>
                <w:rFonts w:hint="eastAsia" w:ascii="宋体" w:hAnsi="宋体"/>
                <w:b/>
                <w:bCs/>
                <w:sz w:val="24"/>
              </w:rPr>
            </w:pPr>
            <w:r>
              <w:rPr>
                <w:b/>
                <w:bCs/>
                <w:sz w:val="24"/>
              </w:rPr>
              <w:t xml:space="preserve">2-1</w:t>
            </w:r>
            <w:r/>
          </w:p>
        </w:tc>
        <w:tc>
          <w:tcPr>
            <w:tcW w:w="1067" w:type="pct"/>
            <w:vAlign w:val="center"/>
            <w:textDirection w:val="lrTb"/>
            <w:noWrap w:val="false"/>
          </w:tcPr>
          <w:p>
            <w:pPr>
              <w:tabs>
                <w:tab w:val="left" w:pos="1080" w:leader="none"/>
              </w:tabs>
              <w:rPr>
                <w:rFonts w:hint="eastAsia" w:ascii="宋体" w:hAnsi="宋体"/>
                <w:b/>
                <w:bCs/>
                <w:sz w:val="24"/>
                <w:u w:val="single"/>
              </w:rPr>
            </w:pPr>
            <w:r>
              <w:rPr>
                <w:b/>
                <w:bCs/>
                <w:sz w:val="24"/>
                <w:u w:val="single"/>
              </w:rPr>
              <w:t xml:space="preserve">中小企业声明函</w:t>
            </w:r>
            <w:r/>
          </w:p>
        </w:tc>
        <w:tc>
          <w:tcPr>
            <w:tcW w:w="2596" w:type="pct"/>
            <w:vAlign w:val="center"/>
            <w:textDirection w:val="lrTb"/>
            <w:noWrap w:val="false"/>
          </w:tcPr>
          <w:p>
            <w:pPr>
              <w:tabs>
                <w:tab w:val="left" w:pos="1080" w:leader="none"/>
              </w:tabs>
              <w:rPr>
                <w:b/>
                <w:sz w:val="24"/>
                <w:u w:val="single"/>
              </w:rPr>
            </w:pPr>
            <w:r>
              <w:rPr>
                <w:rFonts w:hint="eastAsia"/>
                <w:b/>
                <w:sz w:val="24"/>
                <w:u w:val="single"/>
              </w:rPr>
              <w:t xml:space="preserve">如</w:t>
            </w:r>
            <w:r>
              <w:rPr>
                <w:b/>
                <w:sz w:val="24"/>
                <w:u w:val="single"/>
              </w:rPr>
              <w:t xml:space="preserve">本项目（包）</w:t>
            </w:r>
            <w:r>
              <w:rPr>
                <w:rFonts w:hint="eastAsia"/>
                <w:b/>
                <w:sz w:val="24"/>
                <w:u w:val="single"/>
              </w:rPr>
              <w:t xml:space="preserve">是</w:t>
            </w:r>
            <w:r>
              <w:rPr>
                <w:b/>
                <w:sz w:val="24"/>
                <w:u w:val="single"/>
              </w:rPr>
              <w:t xml:space="preserve">专门面向中小企业采购</w:t>
            </w:r>
            <w:r>
              <w:rPr>
                <w:rFonts w:hint="eastAsia"/>
                <w:b/>
                <w:sz w:val="24"/>
                <w:u w:val="single"/>
              </w:rPr>
              <w:t xml:space="preserve">的，</w:t>
            </w:r>
            <w:r>
              <w:rPr>
                <w:b/>
                <w:sz w:val="24"/>
                <w:u w:val="single"/>
              </w:rPr>
              <w:t xml:space="preserve">必须提供</w:t>
            </w:r>
            <w:r>
              <w:rPr>
                <w:rFonts w:hint="eastAsia"/>
                <w:b/>
                <w:sz w:val="24"/>
                <w:u w:val="single"/>
              </w:rPr>
              <w:t xml:space="preserve">，</w:t>
            </w:r>
            <w:r>
              <w:rPr>
                <w:b/>
                <w:sz w:val="24"/>
                <w:u w:val="single"/>
              </w:rPr>
              <w:t xml:space="preserve">否则无须提供</w:t>
            </w:r>
            <w:r>
              <w:rPr>
                <w:rFonts w:hint="eastAsia"/>
                <w:b/>
                <w:sz w:val="24"/>
                <w:u w:val="single"/>
              </w:rPr>
              <w:t xml:space="preserve">。</w:t>
            </w:r>
            <w:r/>
          </w:p>
          <w:p>
            <w:pPr>
              <w:tabs>
                <w:tab w:val="left" w:pos="1080" w:leader="none"/>
              </w:tabs>
              <w:rPr>
                <w:sz w:val="24"/>
              </w:rPr>
            </w:pPr>
            <w:r>
              <w:rPr>
                <w:rFonts w:hint="eastAsia"/>
                <w:sz w:val="24"/>
              </w:rPr>
              <w:t xml:space="preserve">1</w:t>
            </w:r>
            <w:r>
              <w:rPr>
                <w:rFonts w:hint="eastAsia"/>
                <w:sz w:val="24"/>
              </w:rPr>
              <w:t xml:space="preserve">、投标人单独投标的，应提供中小企业声明函；如为监狱企业或</w:t>
            </w:r>
            <w:r>
              <w:rPr>
                <w:sz w:val="24"/>
              </w:rPr>
              <w:t xml:space="preserve">残疾人福利性单位</w:t>
            </w:r>
            <w:r>
              <w:rPr>
                <w:rFonts w:hint="eastAsia"/>
                <w:sz w:val="24"/>
              </w:rPr>
              <w:t xml:space="preserve">，不必提供中小企业声明函，但须按注</w:t>
            </w:r>
            <w:r>
              <w:rPr>
                <w:rFonts w:hint="eastAsia"/>
                <w:sz w:val="24"/>
              </w:rPr>
              <w:t xml:space="preserve">1</w:t>
            </w:r>
            <w:r>
              <w:rPr>
                <w:rFonts w:hint="eastAsia"/>
                <w:sz w:val="24"/>
              </w:rPr>
              <w:t xml:space="preserve">或注</w:t>
            </w:r>
            <w:r>
              <w:rPr>
                <w:rFonts w:hint="eastAsia"/>
                <w:sz w:val="24"/>
              </w:rPr>
              <w:t xml:space="preserve">2</w:t>
            </w:r>
            <w:r>
              <w:rPr>
                <w:rFonts w:hint="eastAsia"/>
                <w:sz w:val="24"/>
              </w:rPr>
              <w:t xml:space="preserve">要求提供证明材料。</w:t>
            </w:r>
            <w:r/>
          </w:p>
          <w:p>
            <w:pPr>
              <w:tabs>
                <w:tab w:val="left" w:pos="1080" w:leader="none"/>
              </w:tabs>
              <w:rPr>
                <w:sz w:val="24"/>
              </w:rPr>
            </w:pPr>
            <w:r>
              <w:rPr>
                <w:rFonts w:hint="eastAsia"/>
                <w:sz w:val="24"/>
              </w:rPr>
              <w:t xml:space="preserve">2</w:t>
            </w:r>
            <w:r>
              <w:rPr>
                <w:rFonts w:hint="eastAsia"/>
                <w:sz w:val="24"/>
              </w:rPr>
              <w:t xml:space="preserve">、如招标文件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w:t>
            </w:r>
            <w:r>
              <w:rPr>
                <w:rFonts w:hint="eastAsia"/>
                <w:sz w:val="24"/>
              </w:rPr>
              <w:t xml:space="preserve">1</w:t>
            </w:r>
            <w:r>
              <w:rPr>
                <w:rFonts w:hint="eastAsia"/>
                <w:sz w:val="24"/>
              </w:rPr>
              <w:t xml:space="preserve">或注</w:t>
            </w:r>
            <w:r>
              <w:rPr>
                <w:rFonts w:hint="eastAsia"/>
                <w:sz w:val="24"/>
              </w:rPr>
              <w:t xml:space="preserve">2</w:t>
            </w:r>
            <w:r>
              <w:rPr>
                <w:rFonts w:hint="eastAsia"/>
                <w:sz w:val="24"/>
              </w:rPr>
              <w:t xml:space="preserve">要求提供证明材料。</w:t>
            </w:r>
            <w:r/>
          </w:p>
          <w:p>
            <w:pPr>
              <w:tabs>
                <w:tab w:val="left" w:pos="1080" w:leader="none"/>
              </w:tabs>
              <w:rPr>
                <w:sz w:val="24"/>
              </w:rPr>
            </w:pPr>
            <w:r>
              <w:rPr>
                <w:sz w:val="24"/>
              </w:rPr>
            </w:r>
            <w:r/>
          </w:p>
          <w:p>
            <w:pPr>
              <w:tabs>
                <w:tab w:val="left" w:pos="1080" w:leader="none"/>
              </w:tabs>
              <w:rPr>
                <w:sz w:val="24"/>
              </w:rPr>
            </w:pPr>
            <w:r>
              <w:rPr>
                <w:rFonts w:hint="eastAsia"/>
                <w:sz w:val="24"/>
              </w:rPr>
              <w:t xml:space="preserve">注</w:t>
            </w:r>
            <w:r>
              <w:rPr>
                <w:rFonts w:hint="eastAsia"/>
                <w:sz w:val="24"/>
              </w:rPr>
              <w:t xml:space="preserve">1</w:t>
            </w:r>
            <w:r>
              <w:rPr>
                <w:rFonts w:hint="eastAsia"/>
                <w:sz w:val="24"/>
              </w:rPr>
              <w:t xml:space="preserve">：</w:t>
            </w:r>
            <w:r>
              <w:rPr>
                <w:sz w:val="24"/>
              </w:rPr>
              <w:t xml:space="preserve">监狱企业须提供由省级以上监狱管理局、戒毒管理局（含新疆生产建设兵团）出具的属于监狱企业的证明文件。</w:t>
            </w:r>
            <w:r/>
          </w:p>
          <w:p>
            <w:pPr>
              <w:tabs>
                <w:tab w:val="left" w:pos="1080" w:leader="none"/>
              </w:tabs>
              <w:rPr>
                <w:rFonts w:hint="eastAsia" w:ascii="宋体" w:hAnsi="宋体"/>
                <w:sz w:val="24"/>
              </w:rPr>
            </w:pPr>
            <w:r>
              <w:rPr>
                <w:rFonts w:hint="eastAsia"/>
                <w:sz w:val="24"/>
              </w:rPr>
              <w:t xml:space="preserve">注</w:t>
            </w:r>
            <w:r>
              <w:rPr>
                <w:rFonts w:hint="eastAsia"/>
                <w:sz w:val="24"/>
              </w:rPr>
              <w:t xml:space="preserve">2</w:t>
            </w:r>
            <w:r>
              <w:rPr>
                <w:rFonts w:hint="eastAsia"/>
                <w:sz w:val="24"/>
              </w:rPr>
              <w:t xml:space="preserve">：</w:t>
            </w:r>
            <w:r>
              <w:rPr>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rFonts w:hint="eastAsia" w:ascii="宋体" w:hAnsi="宋体"/>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p>
        </w:tc>
        <w:tc>
          <w:tcPr>
            <w:tcW w:w="1067"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其它落实政府采购政策的资格要求</w:t>
            </w:r>
            <w:r/>
          </w:p>
        </w:tc>
        <w:tc>
          <w:tcPr>
            <w:tcW w:w="2596" w:type="pct"/>
            <w:vAlign w:val="center"/>
            <w:textDirection w:val="lrTb"/>
            <w:noWrap w:val="false"/>
          </w:tcPr>
          <w:p>
            <w:pPr>
              <w:tabs>
                <w:tab w:val="left" w:pos="1080" w:leader="none"/>
              </w:tabs>
              <w:rPr>
                <w:rFonts w:hint="eastAsia" w:ascii="宋体" w:hAnsi="宋体"/>
                <w:sz w:val="24"/>
              </w:rPr>
            </w:pPr>
            <w:r>
              <w:rPr>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sz w:val="24"/>
              </w:rPr>
            </w:pPr>
            <w:r>
              <w:rPr>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3</w:t>
            </w:r>
            <w:r/>
          </w:p>
        </w:tc>
        <w:tc>
          <w:tcPr>
            <w:tcW w:w="1067"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本项目的特定资格要求</w:t>
            </w:r>
            <w:r/>
          </w:p>
        </w:tc>
        <w:tc>
          <w:tcPr>
            <w:tcW w:w="259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910"/>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3-1</w:t>
            </w:r>
            <w:r/>
          </w:p>
        </w:tc>
        <w:tc>
          <w:tcPr>
            <w:tcW w:w="1067"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是否接受联合体投标</w:t>
            </w:r>
            <w:r/>
          </w:p>
        </w:tc>
        <w:tc>
          <w:tcPr>
            <w:tcW w:w="259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本项目不接受联合体投标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r/>
          </w:p>
        </w:tc>
        <w:tc>
          <w:tcPr>
            <w:tcW w:w="88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3-2</w:t>
            </w:r>
            <w:r/>
          </w:p>
        </w:tc>
        <w:tc>
          <w:tcPr>
            <w:tcW w:w="1067"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其他特定资格要求</w:t>
            </w:r>
            <w:r/>
          </w:p>
        </w:tc>
        <w:tc>
          <w:tcPr>
            <w:tcW w:w="2596" w:type="pct"/>
            <w:vAlign w:val="center"/>
            <w:textDirection w:val="lrTb"/>
            <w:noWrap w:val="false"/>
          </w:tcPr>
          <w:p>
            <w:pPr>
              <w:spacing w:line="360" w:lineRule="auto"/>
              <w:tabs>
                <w:tab w:val="left" w:pos="900" w:leader="none"/>
                <w:tab w:val="left" w:pos="1134" w:leader="none"/>
                <w:tab w:val="left" w:pos="1589" w:leader="none"/>
                <w:tab w:val="left" w:pos="5521" w:leader="none"/>
              </w:tabs>
              <w:rPr>
                <w:rFonts w:hint="eastAsia" w:ascii="宋体" w:hAnsi="宋体"/>
                <w:b/>
                <w:bCs/>
                <w:sz w:val="24"/>
              </w:rPr>
            </w:pPr>
            <w:r>
              <w:rPr>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b/>
                <w:bCs/>
                <w:sz w:val="24"/>
              </w:rPr>
            </w:pPr>
            <w:r>
              <w:rPr>
                <w:sz w:val="24"/>
              </w:rPr>
              <w:t xml:space="preserve">提供证明文件的电子件或电子证照</w:t>
            </w:r>
            <w:r/>
          </w:p>
        </w:tc>
      </w:tr>
    </w:tbl>
    <w:p>
      <w:pPr>
        <w:jc w:val="left"/>
        <w:widowControl/>
        <w:rPr>
          <w:rFonts w:hint="eastAsia" w:ascii="宋体" w:hAnsi="宋体"/>
          <w:sz w:val="24"/>
        </w:rPr>
      </w:pPr>
      <w:r/>
      <w:bookmarkStart w:id="730" w:name="_Toc226965858"/>
      <w:r/>
      <w:bookmarkStart w:id="731" w:name="_Toc127151779"/>
      <w:r/>
      <w:bookmarkStart w:id="732" w:name="_Toc353825550"/>
      <w:r/>
      <w:bookmarkStart w:id="733" w:name="_Toc353873940"/>
      <w:r/>
      <w:bookmarkStart w:id="734" w:name="_Toc127161490"/>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27"/>
      <w:r>
        <w:rPr>
          <w:rFonts w:ascii="宋体" w:hAnsi="宋体"/>
          <w:sz w:val="24"/>
        </w:rPr>
        <w:br w:type="page" w:clear="all"/>
      </w:r>
      <w:r/>
    </w:p>
    <w:p>
      <w:pPr>
        <w:jc w:val="center"/>
        <w:spacing w:line="360" w:lineRule="auto"/>
        <w:rPr>
          <w:rFonts w:hint="eastAsia" w:ascii="宋体" w:hAnsi="宋体"/>
          <w:b/>
          <w:sz w:val="36"/>
          <w:szCs w:val="36"/>
        </w:rPr>
        <w:outlineLvl w:val="0"/>
      </w:pPr>
      <w:r/>
      <w:bookmarkStart w:id="735" w:name="_Toc174485750"/>
      <w:r>
        <w:rPr>
          <w:rFonts w:ascii="宋体" w:hAnsi="宋体"/>
          <w:b/>
          <w:sz w:val="36"/>
          <w:szCs w:val="36"/>
        </w:rPr>
        <w:t xml:space="preserve">第四章   </w:t>
      </w:r>
      <w:bookmarkStart w:id="736" w:name="_Hlt164229061"/>
      <w:r/>
      <w:bookmarkEnd w:id="730"/>
      <w:r/>
      <w:bookmarkEnd w:id="731"/>
      <w:r/>
      <w:bookmarkEnd w:id="732"/>
      <w:r/>
      <w:bookmarkEnd w:id="733"/>
      <w:r/>
      <w:bookmarkEnd w:id="734"/>
      <w:r/>
      <w:bookmarkEnd w:id="736"/>
      <w:r>
        <w:rPr>
          <w:rFonts w:ascii="宋体" w:hAnsi="宋体"/>
          <w:b/>
          <w:sz w:val="36"/>
          <w:szCs w:val="36"/>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b/>
        </w:rPr>
        <w:outlineLvl w:val="1"/>
      </w:pPr>
      <w:r>
        <w:rPr>
          <w:rFonts w:ascii="宋体" w:hAnsi="宋体"/>
          <w:b/>
          <w:sz w:val="24"/>
        </w:rPr>
        <w:t xml:space="preserve">一、评标</w:t>
      </w:r>
      <w:r>
        <w:rPr>
          <w:rFonts w:hint="eastAsia" w:ascii="宋体" w:hAnsi="宋体"/>
          <w:b/>
          <w:sz w:val="24"/>
        </w:rPr>
        <w:t xml:space="preserve">程序</w:t>
      </w:r>
      <w:r/>
    </w:p>
    <w:p>
      <w:pPr>
        <w:numPr>
          <w:ilvl w:val="0"/>
          <w:numId w:val="11"/>
        </w:numPr>
        <w:spacing w:line="360" w:lineRule="auto"/>
        <w:tabs>
          <w:tab w:val="left" w:pos="360" w:leader="none"/>
          <w:tab w:val="left" w:pos="900" w:leader="none"/>
        </w:tabs>
        <w:rPr>
          <w:rFonts w:hint="eastAsia" w:ascii="宋体" w:hAnsi="宋体"/>
          <w:sz w:val="24"/>
        </w:rPr>
        <w:outlineLvl w:val="1"/>
      </w:pPr>
      <w:r/>
      <w:bookmarkStart w:id="737" w:name="_Toc305158809"/>
      <w:r/>
      <w:bookmarkStart w:id="738" w:name="_Toc164229236"/>
      <w:r/>
      <w:bookmarkStart w:id="739" w:name="_Toc226965731"/>
      <w:r/>
      <w:bookmarkStart w:id="740" w:name="_Toc150509292"/>
      <w:r/>
      <w:bookmarkStart w:id="741" w:name="_Toc151193711"/>
      <w:r/>
      <w:bookmarkStart w:id="742" w:name="_Toc127151742"/>
      <w:r/>
      <w:bookmarkStart w:id="743" w:name="_Toc164351635"/>
      <w:r/>
      <w:bookmarkStart w:id="744" w:name="_Toc127161455"/>
      <w:r/>
      <w:bookmarkStart w:id="745" w:name="_Toc226309785"/>
      <w:r/>
      <w:bookmarkStart w:id="746" w:name="_Toc142311043"/>
      <w:r/>
      <w:bookmarkStart w:id="747" w:name="_Toc226965814"/>
      <w:r/>
      <w:bookmarkStart w:id="748" w:name="_Toc150774641"/>
      <w:r/>
      <w:bookmarkStart w:id="749" w:name="_Toc151193783"/>
      <w:r/>
      <w:bookmarkStart w:id="750" w:name="_Toc226337237"/>
      <w:r/>
      <w:bookmarkStart w:id="751" w:name="_Toc164608655"/>
      <w:r/>
      <w:bookmarkStart w:id="752" w:name="_Toc164608810"/>
      <w:r/>
      <w:bookmarkStart w:id="753" w:name="_Toc265228379"/>
      <w:r/>
      <w:bookmarkStart w:id="754" w:name="_Toc150480779"/>
      <w:r/>
      <w:bookmarkStart w:id="755" w:name="_Toc305158883"/>
      <w:r/>
      <w:bookmarkStart w:id="756" w:name="_Toc127151541"/>
      <w:r/>
      <w:bookmarkStart w:id="757" w:name="_Toc164229382"/>
      <w:r/>
      <w:bookmarkStart w:id="758" w:name="_Toc195842906"/>
      <w:r/>
      <w:bookmarkStart w:id="759" w:name="_Toc151193929"/>
      <w:r/>
      <w:bookmarkStart w:id="760" w:name="_Toc151193855"/>
      <w:r/>
      <w:bookmarkStart w:id="761" w:name="_Toc151190168"/>
      <w:r/>
      <w:bookmarkStart w:id="762" w:name="_Toc151193639"/>
      <w:r/>
      <w:bookmarkStart w:id="763" w:name="_Toc150774746"/>
      <w:r/>
      <w:bookmarkStart w:id="764" w:name="_Toc264969231"/>
      <w:r/>
      <w:bookmarkStart w:id="765" w:name="_Toc149720834"/>
      <w:r/>
      <w:bookmarkStart w:id="766" w:name="_Toc353873941"/>
      <w:r/>
      <w:bookmarkStart w:id="767" w:name="_Toc353825551"/>
      <w:r/>
      <w:bookmarkStart w:id="768" w:name="_Toc353873665"/>
      <w:r/>
      <w:bookmarkStart w:id="769" w:name="_Toc353825545"/>
      <w:r/>
      <w:bookmarkStart w:id="770" w:name="_Toc305158823"/>
      <w:r/>
      <w:bookmarkStart w:id="771" w:name="_Toc264969245"/>
      <w:r/>
      <w:bookmarkStart w:id="772" w:name="_Toc226965828"/>
      <w:r/>
      <w:bookmarkStart w:id="773" w:name="_Toc195842920"/>
      <w:r/>
      <w:bookmarkStart w:id="774" w:name="_Toc265228393"/>
      <w:r/>
      <w:bookmarkStart w:id="775" w:name="_Toc305158897"/>
      <w:r/>
      <w:bookmarkStart w:id="776" w:name="_Toc226337251"/>
      <w:r/>
      <w:bookmarkStart w:id="777" w:name="_Toc127151555"/>
      <w:r/>
      <w:bookmarkStart w:id="778" w:name="_Toc142311057"/>
      <w:r/>
      <w:bookmarkStart w:id="779" w:name="_Toc353873935"/>
      <w:r/>
      <w:bookmarkStart w:id="780" w:name="_Toc150480793"/>
      <w:r/>
      <w:bookmarkStart w:id="781" w:name="_Toc150774760"/>
      <w:r>
        <w:rPr>
          <w:rFonts w:ascii="宋体" w:hAnsi="宋体"/>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评标委员会对资格审查合格的投标人的投标文件进行符合性审查，以确定其是否满足招标文件的实质性要求。</w:t>
      </w:r>
      <w:bookmarkStart w:id="782" w:name="_Toc520356167"/>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投标人《商务技术文件》有任何一项不符合</w:t>
      </w:r>
      <w:r>
        <w:rPr>
          <w:rFonts w:ascii="宋体" w:hAnsi="宋体"/>
          <w:sz w:val="24"/>
        </w:rPr>
        <w:t xml:space="preserve">《符合性审查</w:t>
      </w:r>
      <w:r>
        <w:rPr>
          <w:rFonts w:hint="eastAsia" w:ascii="宋体" w:hAnsi="宋体"/>
          <w:sz w:val="24"/>
        </w:rPr>
        <w:t xml:space="preserve">要求</w:t>
      </w:r>
      <w:r>
        <w:rPr>
          <w:rFonts w:ascii="宋体" w:hAnsi="宋体"/>
          <w:sz w:val="24"/>
        </w:rPr>
        <w:t xml:space="preserve">》</w:t>
      </w:r>
      <w:bookmarkEnd w:id="782"/>
      <w:r>
        <w:rPr>
          <w:rFonts w:hint="eastAsia" w:ascii="宋体" w:hAnsi="宋体"/>
          <w:sz w:val="24"/>
        </w:rPr>
        <w:t xml:space="preserve">要求的，</w:t>
      </w:r>
      <w:r>
        <w:rPr>
          <w:rFonts w:hint="eastAsia" w:ascii="宋体" w:hAnsi="宋体"/>
          <w:b/>
          <w:sz w:val="24"/>
        </w:rPr>
        <w:t xml:space="preserve">投标无效</w:t>
      </w:r>
      <w:r>
        <w:rPr>
          <w:rFonts w:hint="eastAsia" w:ascii="宋体" w:hAnsi="宋体"/>
          <w:sz w:val="24"/>
        </w:rPr>
        <w:t xml:space="preserve">。</w:t>
      </w:r>
      <w:r/>
    </w:p>
    <w:p>
      <w:pPr>
        <w:ind w:hanging="357"/>
        <w:jc w:val="center"/>
        <w:spacing w:line="360" w:lineRule="auto"/>
        <w:tabs>
          <w:tab w:val="left" w:pos="900" w:leader="none"/>
          <w:tab w:val="left" w:pos="1080" w:leader="none"/>
          <w:tab w:val="left" w:pos="1589" w:leader="none"/>
        </w:tabs>
        <w:rPr>
          <w:rFonts w:hint="eastAsia" w:ascii="宋体" w:hAnsi="宋体"/>
          <w:b/>
          <w:sz w:val="24"/>
        </w:rPr>
      </w:pPr>
      <w:r>
        <w:rPr>
          <w:rFonts w:ascii="宋体" w:hAnsi="宋体"/>
          <w:b/>
          <w:sz w:val="24"/>
        </w:rPr>
        <w:t xml:space="preserve">符合性审查</w:t>
      </w:r>
      <w:r>
        <w:rPr>
          <w:rFonts w:hint="eastAsia" w:ascii="宋体" w:hAnsi="宋体"/>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2"/>
        <w:gridCol w:w="1769"/>
        <w:gridCol w:w="6561"/>
      </w:tblGrid>
      <w:tr>
        <w:trPr>
          <w:jc w:val="center"/>
          <w:trHeight w:val="300"/>
        </w:trPr>
        <w:tc>
          <w:tcPr>
            <w:tcW w:w="404"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序号</w:t>
            </w:r>
            <w:r/>
          </w:p>
        </w:tc>
        <w:tc>
          <w:tcPr>
            <w:tcW w:w="976"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审查因素</w:t>
            </w:r>
            <w:r/>
          </w:p>
        </w:tc>
        <w:tc>
          <w:tcPr>
            <w:tcW w:w="3620"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审查内容</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W w:w="976" w:type="pct"/>
            <w:vAlign w:val="center"/>
            <w:textDirection w:val="lrTb"/>
            <w:noWrap w:val="false"/>
          </w:tcPr>
          <w:p>
            <w:pPr>
              <w:jc w:val="left"/>
              <w:spacing w:line="360" w:lineRule="auto"/>
              <w:widowControl/>
              <w:rPr>
                <w:rFonts w:hint="eastAsia" w:ascii="宋体" w:hAnsi="宋体"/>
                <w:b/>
                <w:bCs/>
                <w:sz w:val="24"/>
                <w:u w:val="single"/>
              </w:rPr>
            </w:pPr>
            <w:r>
              <w:rPr>
                <w:rFonts w:hint="eastAsia" w:ascii="宋体" w:hAnsi="宋体"/>
                <w:b/>
                <w:bCs/>
                <w:sz w:val="24"/>
                <w:u w:val="single"/>
              </w:rPr>
              <w:t xml:space="preserve">投标函、法定代表人资格证明书和政府采购投标人信用承诺书</w:t>
            </w:r>
            <w:r/>
          </w:p>
        </w:tc>
        <w:tc>
          <w:tcPr>
            <w:tcW w:w="3620" w:type="pct"/>
            <w:vAlign w:val="center"/>
            <w:textDirection w:val="lrTb"/>
            <w:noWrap w:val="false"/>
          </w:tcPr>
          <w:p>
            <w:pPr>
              <w:jc w:val="left"/>
              <w:spacing w:line="360" w:lineRule="auto"/>
              <w:widowControl/>
              <w:rPr>
                <w:rFonts w:hint="eastAsia" w:ascii="宋体" w:hAnsi="宋体"/>
                <w:b/>
                <w:bCs/>
                <w:sz w:val="24"/>
                <w:u w:val="single"/>
              </w:rPr>
            </w:pPr>
            <w:r>
              <w:rPr>
                <w:rFonts w:ascii="宋体" w:hAnsi="宋体"/>
                <w:sz w:val="24"/>
              </w:rPr>
              <w:t xml:space="preserve">按招标文件要求</w:t>
            </w:r>
            <w:r>
              <w:rPr>
                <w:rFonts w:ascii="宋体" w:hAnsi="宋体"/>
                <w:b/>
                <w:bCs/>
                <w:sz w:val="24"/>
                <w:u w:val="single"/>
              </w:rPr>
              <w:t xml:space="preserve">提供</w:t>
            </w:r>
            <w:r>
              <w:rPr>
                <w:rFonts w:hint="eastAsia" w:ascii="宋体" w:hAnsi="宋体"/>
                <w:b/>
                <w:bCs/>
                <w:sz w:val="24"/>
                <w:u w:val="single"/>
              </w:rPr>
              <w:t xml:space="preserve">投标函、法定代表人资格证明书和政府采购投标人信用承诺书</w:t>
            </w:r>
            <w:r>
              <w:rPr>
                <w:rFonts w:ascii="宋体" w:hAnsi="宋体"/>
                <w:b/>
                <w:bCs/>
                <w:sz w:val="24"/>
                <w:u w:val="single"/>
              </w:rPr>
              <w:t xml:space="preserve">；</w:t>
            </w:r>
            <w:r>
              <w:rPr>
                <w:rFonts w:hint="eastAsia" w:ascii="宋体" w:hAnsi="宋体"/>
                <w:b/>
                <w:bCs/>
                <w:sz w:val="24"/>
                <w:u w:val="single"/>
              </w:rPr>
              <w:t xml:space="preserve">格式见《投标文件格式》</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W w:w="976"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投标完整性</w:t>
            </w:r>
            <w:r/>
          </w:p>
        </w:tc>
        <w:tc>
          <w:tcPr>
            <w:tcW w:w="3620"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未</w:t>
            </w:r>
            <w:r>
              <w:rPr>
                <w:rFonts w:ascii="宋体" w:hAnsi="宋体"/>
                <w:sz w:val="24"/>
              </w:rPr>
              <w:t xml:space="preserve">将一个采购包中的内容拆开投标；</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rPr>
                <w:rFonts w:ascii="宋体" w:hAnsi="宋体"/>
                <w:sz w:val="24"/>
              </w:rPr>
              <w:t xml:space="preserve"> </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W w:w="976" w:type="pct"/>
            <w:vAlign w:val="center"/>
            <w:textDirection w:val="lrTb"/>
            <w:noWrap w:val="false"/>
          </w:tcPr>
          <w:p>
            <w:pPr>
              <w:jc w:val="left"/>
              <w:spacing w:line="360" w:lineRule="auto"/>
              <w:widowControl/>
              <w:rPr>
                <w:rFonts w:hint="eastAsia" w:ascii="宋体" w:hAnsi="宋体"/>
                <w:b/>
                <w:bCs/>
                <w:sz w:val="24"/>
                <w:u w:val="single"/>
              </w:rPr>
            </w:pPr>
            <w:r>
              <w:rPr>
                <w:rFonts w:ascii="宋体" w:hAnsi="宋体"/>
                <w:b/>
                <w:bCs/>
                <w:sz w:val="24"/>
                <w:u w:val="single"/>
              </w:rPr>
              <w:t xml:space="preserve">投标报价</w:t>
            </w:r>
            <w:r/>
          </w:p>
        </w:tc>
        <w:tc>
          <w:tcPr>
            <w:tcW w:w="3620" w:type="pct"/>
            <w:vAlign w:val="center"/>
            <w:textDirection w:val="lrTb"/>
            <w:noWrap w:val="false"/>
          </w:tcPr>
          <w:p>
            <w:pPr>
              <w:jc w:val="left"/>
              <w:spacing w:line="360" w:lineRule="auto"/>
              <w:widowControl/>
              <w:rPr>
                <w:rFonts w:hint="eastAsia" w:ascii="宋体" w:hAnsi="宋体"/>
                <w:b/>
                <w:bCs/>
                <w:sz w:val="24"/>
                <w:u w:val="single"/>
              </w:rPr>
            </w:pPr>
            <w:r>
              <w:rPr>
                <w:rFonts w:ascii="宋体" w:hAnsi="宋体"/>
                <w:sz w:val="24"/>
              </w:rPr>
              <w:t xml:space="preserve">投标报价</w:t>
            </w:r>
            <w:r>
              <w:rPr>
                <w:rFonts w:hint="eastAsia" w:ascii="宋体" w:hAnsi="宋体"/>
                <w:sz w:val="24"/>
              </w:rPr>
              <w:t xml:space="preserve">未</w:t>
            </w:r>
            <w:r>
              <w:rPr>
                <w:rFonts w:ascii="宋体" w:hAnsi="宋体"/>
                <w:sz w:val="24"/>
              </w:rPr>
              <w:t xml:space="preserve">超过招标文件中规定的项目/采购包预算金额或者项目/采购包最高限价；</w:t>
            </w:r>
            <w:r>
              <w:rPr>
                <w:rFonts w:hint="eastAsia" w:ascii="宋体" w:hAnsi="宋体"/>
                <w:b/>
                <w:bCs/>
                <w:sz w:val="24"/>
                <w:u w:val="single"/>
              </w:rPr>
              <w:t xml:space="preserve">提供《投标分项报价表》，格式见</w:t>
            </w:r>
            <w:r>
              <w:rPr>
                <w:rFonts w:ascii="宋体" w:hAnsi="宋体"/>
                <w:b/>
                <w:bCs/>
                <w:sz w:val="24"/>
                <w:u w:val="single"/>
              </w:rPr>
              <w:t xml:space="preserve">《投标文件格式》</w:t>
            </w:r>
            <w:r/>
          </w:p>
          <w:p>
            <w:pPr>
              <w:jc w:val="left"/>
              <w:spacing w:line="360" w:lineRule="auto"/>
              <w:widowControl/>
              <w:rPr>
                <w:rFonts w:hint="eastAsia" w:ascii="宋体" w:hAnsi="宋体"/>
                <w:b/>
                <w:bCs/>
                <w:sz w:val="24"/>
              </w:rPr>
            </w:pPr>
            <w:r>
              <w:rPr>
                <w:rFonts w:hint="eastAsia" w:ascii="宋体" w:hAnsi="宋体" w:cs="宋体"/>
                <w:sz w:val="24"/>
              </w:rPr>
              <w:t xml:space="preserve">注：</w:t>
            </w:r>
            <w:r>
              <w:rPr>
                <w:rFonts w:ascii="宋体" w:hAnsi="宋体" w:cs="宋体"/>
                <w:sz w:val="24"/>
              </w:rPr>
              <w:t xml:space="preserve">投标（响应）投标人</w:t>
            </w:r>
            <w:r>
              <w:rPr>
                <w:rFonts w:hint="eastAsia" w:ascii="宋体" w:hAnsi="宋体" w:cs="宋体"/>
                <w:sz w:val="24"/>
              </w:rPr>
              <w:t xml:space="preserve">出现</w:t>
            </w:r>
            <w:r>
              <w:rPr>
                <w:rFonts w:ascii="宋体" w:hAnsi="宋体" w:cs="宋体"/>
                <w:sz w:val="24"/>
              </w:rPr>
              <w:t xml:space="preserve">苏财购〔2025〕62号文件规定</w:t>
            </w:r>
            <w:r>
              <w:rPr>
                <w:rFonts w:hint="eastAsia" w:ascii="宋体" w:hAnsi="宋体" w:cs="宋体"/>
                <w:sz w:val="24"/>
              </w:rPr>
              <w:t xml:space="preserve">的异常低价情形的，</w:t>
            </w:r>
            <w:r>
              <w:rPr>
                <w:rFonts w:ascii="宋体" w:hAnsi="宋体" w:cs="宋体"/>
                <w:sz w:val="24"/>
              </w:rPr>
              <w:t xml:space="preserve">评标委员会（评审小组）</w:t>
            </w:r>
            <w:r>
              <w:rPr>
                <w:rFonts w:hint="eastAsia" w:ascii="宋体" w:hAnsi="宋体" w:cs="宋体"/>
                <w:sz w:val="24"/>
              </w:rPr>
              <w:t xml:space="preserve">将通过苏采云系统要求其在合理的时间内提供</w:t>
            </w:r>
            <w:r>
              <w:rPr>
                <w:rFonts w:ascii="宋体" w:hAnsi="宋体" w:cs="宋体"/>
                <w:sz w:val="24"/>
              </w:rPr>
              <w:t xml:space="preserve">书面说明及相关证明材料</w:t>
            </w:r>
            <w:r>
              <w:rPr>
                <w:rFonts w:hint="eastAsia" w:ascii="宋体" w:hAnsi="宋体" w:cs="宋体"/>
                <w:sz w:val="24"/>
              </w:rPr>
              <w:t xml:space="preserve">；投标人不能证明其报价合理性的，</w:t>
            </w:r>
            <w:r>
              <w:rPr>
                <w:rFonts w:ascii="宋体" w:hAnsi="宋体" w:cs="宋体"/>
                <w:sz w:val="24"/>
              </w:rPr>
              <w:t xml:space="preserve">评标委员会（评审小组）</w:t>
            </w:r>
            <w:r>
              <w:rPr>
                <w:rFonts w:hint="eastAsia" w:ascii="宋体" w:hAnsi="宋体" w:cs="宋体"/>
                <w:sz w:val="24"/>
              </w:rPr>
              <w:t xml:space="preserve">应当将其作为无效响应处理。</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4</w:t>
            </w:r>
            <w:r/>
          </w:p>
        </w:tc>
        <w:tc>
          <w:tcPr>
            <w:tcW w:w="976" w:type="pct"/>
            <w:vAlign w:val="center"/>
            <w:textDirection w:val="lrTb"/>
            <w:noWrap w:val="false"/>
          </w:tcPr>
          <w:p>
            <w:pPr>
              <w:jc w:val="left"/>
              <w:spacing w:line="360" w:lineRule="auto"/>
              <w:widowControl/>
              <w:rPr>
                <w:rFonts w:hint="eastAsia" w:ascii="宋体" w:hAnsi="宋体"/>
                <w:sz w:val="24"/>
              </w:rPr>
            </w:pPr>
            <w:r>
              <w:rPr>
                <w:sz w:val="24"/>
              </w:rPr>
              <w:t xml:space="preserve">报价唯一性</w:t>
            </w:r>
            <w:r/>
          </w:p>
        </w:tc>
        <w:tc>
          <w:tcPr>
            <w:tcW w:w="3620" w:type="pct"/>
            <w:vAlign w:val="center"/>
            <w:textDirection w:val="lrTb"/>
            <w:noWrap w:val="false"/>
          </w:tcPr>
          <w:p>
            <w:pPr>
              <w:jc w:val="left"/>
              <w:spacing w:line="360" w:lineRule="auto"/>
              <w:widowControl/>
              <w:rPr>
                <w:rFonts w:hint="eastAsia" w:ascii="宋体" w:hAnsi="宋体"/>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rFonts w:hint="eastAsia" w:ascii="宋体" w:hAnsi="宋体"/>
                <w:sz w:val="24"/>
              </w:rPr>
              <w:t xml:space="preserve">（由评委审查，无需投标人提供材料）</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5</w:t>
            </w:r>
            <w:r/>
          </w:p>
        </w:tc>
        <w:tc>
          <w:tcPr>
            <w:tcW w:w="976"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投标有效期</w:t>
            </w:r>
            <w:r/>
          </w:p>
        </w:tc>
        <w:tc>
          <w:tcPr>
            <w:tcW w:w="3620"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rPr>
                <w:rFonts w:hint="eastAsia" w:ascii="宋体" w:hAnsi="宋体"/>
                <w:sz w:val="24"/>
              </w:rPr>
              <w:t xml:space="preserve">（由评委审查，无需投标人提供材料）</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6</w:t>
            </w:r>
            <w:r/>
          </w:p>
        </w:tc>
        <w:tc>
          <w:tcPr>
            <w:tcW w:w="976"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签署、加盖公章</w:t>
            </w:r>
            <w:r/>
          </w:p>
        </w:tc>
        <w:tc>
          <w:tcPr>
            <w:tcW w:w="3620"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按照招标文件要求签署、加盖公章的；</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rPr>
                <w:rFonts w:ascii="宋体" w:hAnsi="宋体"/>
                <w:sz w:val="24"/>
              </w:rPr>
              <w:t xml:space="preserve"> </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7</w:t>
            </w:r>
            <w:r/>
          </w:p>
        </w:tc>
        <w:tc>
          <w:tcPr>
            <w:tcW w:w="976" w:type="pct"/>
            <w:vAlign w:val="center"/>
            <w:textDirection w:val="lrTb"/>
            <w:noWrap w:val="false"/>
          </w:tcPr>
          <w:p>
            <w:pPr>
              <w:jc w:val="left"/>
              <w:spacing w:line="360" w:lineRule="auto"/>
              <w:widowControl/>
              <w:rPr>
                <w:rFonts w:hint="eastAsia" w:ascii="宋体" w:hAnsi="宋体"/>
                <w:sz w:val="24"/>
              </w:rPr>
            </w:pPr>
            <w:r>
              <w:rPr>
                <w:rFonts w:hint="eastAsia"/>
                <w:sz w:val="24"/>
              </w:rPr>
              <w:t xml:space="preserve">实质性格式</w:t>
            </w:r>
            <w:r/>
          </w:p>
        </w:tc>
        <w:tc>
          <w:tcPr>
            <w:tcW w:w="3620" w:type="pct"/>
            <w:vAlign w:val="center"/>
            <w:textDirection w:val="lrTb"/>
            <w:noWrap w:val="false"/>
          </w:tcPr>
          <w:p>
            <w:pPr>
              <w:jc w:val="left"/>
              <w:spacing w:line="360" w:lineRule="auto"/>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8</w:t>
            </w:r>
            <w:r/>
          </w:p>
        </w:tc>
        <w:tc>
          <w:tcPr>
            <w:tcW w:w="976" w:type="pct"/>
            <w:vAlign w:val="center"/>
            <w:textDirection w:val="lrTb"/>
            <w:noWrap w:val="false"/>
          </w:tcPr>
          <w:p>
            <w:pPr>
              <w:jc w:val="left"/>
              <w:spacing w:line="360" w:lineRule="auto"/>
              <w:widowControl/>
              <w:rPr>
                <w:rFonts w:hint="eastAsia" w:ascii="宋体" w:hAnsi="宋体"/>
                <w:sz w:val="24"/>
              </w:rPr>
            </w:pPr>
            <w:r>
              <w:rPr>
                <w:sz w:val="24"/>
              </w:rPr>
              <w:t xml:space="preserve">分包承担主体资质（如有）</w:t>
            </w:r>
            <w:r/>
          </w:p>
        </w:tc>
        <w:tc>
          <w:tcPr>
            <w:tcW w:w="3620" w:type="pct"/>
            <w:vAlign w:val="center"/>
            <w:textDirection w:val="lrTb"/>
            <w:noWrap w:val="false"/>
          </w:tcPr>
          <w:p>
            <w:pPr>
              <w:jc w:val="left"/>
              <w:spacing w:line="360" w:lineRule="auto"/>
              <w:widowControl/>
              <w:rPr>
                <w:sz w:val="24"/>
              </w:rPr>
            </w:pPr>
            <w:r>
              <w:rPr>
                <w:sz w:val="24"/>
              </w:rPr>
              <w:t xml:space="preserve">分包承担主体具备《投标人须知资料表》载明的资质条件</w:t>
            </w:r>
            <w:r>
              <w:rPr>
                <w:rFonts w:hint="eastAsia"/>
                <w:sz w:val="24"/>
              </w:rPr>
              <w:t xml:space="preserve">且</w:t>
            </w:r>
            <w:r>
              <w:rPr>
                <w:b/>
                <w:sz w:val="24"/>
              </w:rPr>
              <w:t xml:space="preserve">提供</w:t>
            </w:r>
            <w:r>
              <w:rPr>
                <w:rFonts w:hint="eastAsia"/>
                <w:b/>
                <w:sz w:val="24"/>
              </w:rPr>
              <w:t xml:space="preserve">了</w:t>
            </w:r>
            <w:r>
              <w:rPr>
                <w:b/>
                <w:sz w:val="24"/>
              </w:rPr>
              <w:t xml:space="preserve">资质证书电子件</w:t>
            </w:r>
            <w:r>
              <w:rPr>
                <w:rFonts w:hint="eastAsia"/>
                <w:sz w:val="24"/>
              </w:rPr>
              <w:t xml:space="preserve">（如有）</w:t>
            </w:r>
            <w:r>
              <w:rPr>
                <w:sz w:val="24"/>
              </w:rPr>
              <w:t xml:space="preserve">；</w:t>
            </w:r>
            <w:r>
              <w:rPr>
                <w:sz w:val="24"/>
              </w:rPr>
              <w:t xml:space="preserve"> </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9</w:t>
            </w:r>
            <w:r/>
          </w:p>
        </w:tc>
        <w:tc>
          <w:tcPr>
            <w:tcW w:w="976" w:type="pct"/>
            <w:vAlign w:val="center"/>
            <w:textDirection w:val="lrTb"/>
            <w:noWrap w:val="false"/>
          </w:tcPr>
          <w:p>
            <w:pPr>
              <w:jc w:val="left"/>
              <w:spacing w:line="360" w:lineRule="auto"/>
              <w:widowControl/>
              <w:rPr>
                <w:sz w:val="24"/>
              </w:rPr>
            </w:pPr>
            <w:r>
              <w:rPr>
                <w:sz w:val="24"/>
              </w:rPr>
              <w:t xml:space="preserve">分包意向协议</w:t>
            </w:r>
            <w:r/>
          </w:p>
          <w:p>
            <w:pPr>
              <w:jc w:val="left"/>
              <w:spacing w:line="360" w:lineRule="auto"/>
              <w:widowControl/>
              <w:rPr>
                <w:rFonts w:hint="eastAsia" w:ascii="宋体" w:hAnsi="宋体"/>
                <w:sz w:val="24"/>
              </w:rPr>
            </w:pPr>
            <w:r>
              <w:rPr>
                <w:sz w:val="24"/>
              </w:rPr>
              <w:t xml:space="preserve">（如有）</w:t>
            </w:r>
            <w:r/>
          </w:p>
        </w:tc>
        <w:tc>
          <w:tcPr>
            <w:tcW w:w="3620" w:type="pct"/>
            <w:vAlign w:val="center"/>
            <w:textDirection w:val="lrTb"/>
            <w:noWrap w:val="false"/>
          </w:tcPr>
          <w:p>
            <w:pPr>
              <w:jc w:val="left"/>
              <w:spacing w:line="360" w:lineRule="auto"/>
              <w:widowControl/>
              <w:rPr>
                <w:rFonts w:hint="eastAsia" w:ascii="宋体" w:hAnsi="宋体"/>
                <w:sz w:val="24"/>
              </w:rPr>
            </w:pPr>
            <w:r>
              <w:rPr>
                <w:sz w:val="24"/>
              </w:rPr>
              <w:t xml:space="preserve">按招标文件规定签订并</w:t>
            </w:r>
            <w:r>
              <w:rPr>
                <w:b/>
                <w:sz w:val="24"/>
              </w:rPr>
              <w:t xml:space="preserve">提供分包意向协议原件的电子件的</w:t>
            </w:r>
            <w:r>
              <w:rPr>
                <w:sz w:val="24"/>
              </w:rPr>
              <w:t xml:space="preserve">；</w:t>
            </w:r>
            <w:r>
              <w:rPr>
                <w:rFonts w:hint="eastAsia"/>
                <w:sz w:val="24"/>
              </w:rPr>
              <w:t xml:space="preserve">（如有）</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10</w:t>
            </w:r>
            <w:r/>
          </w:p>
        </w:tc>
        <w:tc>
          <w:tcPr>
            <w:tcW w:w="976"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报价的修正（如有）</w:t>
            </w:r>
            <w:r/>
          </w:p>
        </w:tc>
        <w:tc>
          <w:tcPr>
            <w:tcW w:w="3620"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11</w:t>
            </w:r>
            <w:r/>
          </w:p>
        </w:tc>
        <w:tc>
          <w:tcPr>
            <w:tcW w:w="976" w:type="pct"/>
            <w:vAlign w:val="center"/>
            <w:textDirection w:val="lrTb"/>
            <w:noWrap w:val="false"/>
          </w:tcPr>
          <w:p>
            <w:pPr>
              <w:jc w:val="left"/>
              <w:spacing w:line="360" w:lineRule="auto"/>
              <w:widowControl/>
              <w:rPr>
                <w:rFonts w:hint="eastAsia" w:ascii="宋体" w:hAnsi="宋体"/>
                <w:sz w:val="24"/>
              </w:rPr>
            </w:pPr>
            <w:r>
              <w:rPr>
                <w:sz w:val="24"/>
              </w:rPr>
              <w:t xml:space="preserve">报价合理性</w:t>
            </w:r>
            <w:r/>
          </w:p>
        </w:tc>
        <w:tc>
          <w:tcPr>
            <w:tcW w:w="3620" w:type="pct"/>
            <w:vAlign w:val="center"/>
            <w:textDirection w:val="lrTb"/>
            <w:noWrap w:val="false"/>
          </w:tcPr>
          <w:p>
            <w:pPr>
              <w:jc w:val="left"/>
              <w:spacing w:line="360" w:lineRule="auto"/>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p>
          <w:p>
            <w:pPr>
              <w:jc w:val="left"/>
              <w:spacing w:line="360" w:lineRule="auto"/>
              <w:widowControl/>
              <w:rPr>
                <w:rFonts w:hint="eastAsia" w:ascii="宋体" w:hAnsi="宋体"/>
                <w:sz w:val="24"/>
              </w:rPr>
            </w:pPr>
            <w:r>
              <w:rPr>
                <w:rFonts w:hint="eastAsia" w:ascii="宋体" w:hAnsi="宋体" w:cs="宋体"/>
                <w:b/>
                <w:bCs/>
                <w:sz w:val="24"/>
              </w:rPr>
              <w:t xml:space="preserve">根据苏财购〔</w:t>
            </w:r>
            <w:r>
              <w:rPr>
                <w:rFonts w:ascii="宋体" w:hAnsi="宋体" w:cs="宋体"/>
                <w:b/>
                <w:bCs/>
                <w:sz w:val="24"/>
              </w:rPr>
              <w:t xml:space="preserve">2025</w:t>
            </w:r>
            <w:r>
              <w:rPr>
                <w:rFonts w:hint="eastAsia" w:ascii="宋体" w:hAnsi="宋体" w:cs="宋体"/>
                <w:b/>
                <w:bCs/>
                <w:sz w:val="24"/>
              </w:rPr>
              <w:t xml:space="preserve">〕</w:t>
            </w:r>
            <w:r>
              <w:rPr>
                <w:rFonts w:ascii="宋体" w:hAnsi="宋体" w:cs="宋体"/>
                <w:b/>
                <w:bCs/>
                <w:sz w:val="24"/>
              </w:rPr>
              <w:t xml:space="preserve">62</w:t>
            </w:r>
            <w:r>
              <w:rPr>
                <w:rFonts w:hint="eastAsia" w:ascii="宋体" w:hAnsi="宋体" w:cs="宋体"/>
                <w:b/>
                <w:bCs/>
                <w:sz w:val="24"/>
              </w:rPr>
              <w:t xml:space="preserve">号《关于推动解决政府采购异常低价问题相关工作的通知》：（一）评审过程中出现下列情形之一的，评审委员会应当启动异常低价投标（响应）审查程序：① 投标（响应）报价低于采购项目预算50%的，即投标（响应）报价&lt;采购项目预算×50%；② 投标（响应）报价低于采购项目最高限价45% 的，即投标（响应）报价&lt;采购项目最高限价×45%；③ 评审委员会认定的投标人报价过低、有可能影响产品质量或者不能诚信履约的其他情形。（二）启动异常低价投标（响应）审查后，评审委员会应当要求相关投标人在评标现场合理的时间内，提供项目具体成</w:t>
            </w:r>
            <w:r>
              <w:rPr>
                <w:rFonts w:hint="eastAsia" w:ascii="宋体" w:hAnsi="宋体" w:cs="宋体"/>
                <w:b/>
                <w:bCs/>
                <w:sz w:val="24"/>
              </w:rPr>
              <w:t xml:space="preserve">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12</w:t>
            </w:r>
            <w:r/>
          </w:p>
        </w:tc>
        <w:tc>
          <w:tcPr>
            <w:tcW w:w="976"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进口产品（如有）</w:t>
            </w:r>
            <w:r/>
          </w:p>
        </w:tc>
        <w:tc>
          <w:tcPr>
            <w:tcW w:w="3620"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rFonts w:ascii="宋体" w:hAnsi="宋体"/>
                <w:sz w:val="24"/>
              </w:rPr>
              <w:t xml:space="preserve"> </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13</w:t>
            </w:r>
            <w:r/>
          </w:p>
        </w:tc>
        <w:tc>
          <w:tcPr>
            <w:tcW w:w="976"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国家有关部门对投标人的投标产品有强制性规定或要求的</w:t>
            </w:r>
            <w:r/>
          </w:p>
        </w:tc>
        <w:tc>
          <w:tcPr>
            <w:tcW w:w="3620"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国家有关部门对投标人的投标产品有强制性规定或要求的（如相应技术、安全、节能和环保等），投标人的投标产品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spacing w:line="360" w:lineRule="auto"/>
              <w:widowControl/>
              <w:rPr>
                <w:rFonts w:hint="eastAsia" w:ascii="宋体" w:hAnsi="宋体"/>
                <w:sz w:val="24"/>
              </w:rPr>
            </w:pPr>
            <w:r>
              <w:rPr>
                <w:rFonts w:hint="eastAsia" w:ascii="宋体" w:hAnsi="宋体"/>
                <w:sz w:val="24"/>
              </w:rPr>
              <w:t xml:space="preserve">2）</w:t>
            </w:r>
            <w:r>
              <w:rPr>
                <w:rFonts w:ascii="宋体" w:hAnsi="宋体"/>
                <w:sz w:val="24"/>
              </w:rPr>
              <w:t xml:space="preserve">投标产品如涉及计算机信息系统安全专用产品的，须</w:t>
            </w:r>
            <w:r>
              <w:rPr>
                <w:rFonts w:hint="eastAsia" w:ascii="宋体" w:hAnsi="宋体"/>
                <w:sz w:val="24"/>
              </w:rPr>
              <w:t xml:space="preserve">提供</w:t>
            </w:r>
            <w:r>
              <w:rPr>
                <w:rFonts w:ascii="宋体" w:hAnsi="宋体"/>
                <w:sz w:val="24"/>
              </w:rPr>
              <w:t xml:space="preserve">公安部颁发的计算机信息系统安全专用产品销售许可证；</w:t>
            </w:r>
            <w:r/>
          </w:p>
          <w:p>
            <w:pPr>
              <w:jc w:val="left"/>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投标产品如有属于开展国家信息安全产品认证产品范围的，须</w:t>
            </w:r>
            <w:r>
              <w:rPr>
                <w:rFonts w:hint="eastAsia" w:ascii="宋体" w:hAnsi="宋体"/>
                <w:sz w:val="24"/>
              </w:rPr>
              <w:t xml:space="preserve">提供</w:t>
            </w:r>
            <w:r>
              <w:rPr>
                <w:rFonts w:ascii="宋体" w:hAnsi="宋体"/>
                <w:sz w:val="24"/>
              </w:rPr>
              <w:t xml:space="preserve">由中国网络安全审查技术与认证中心（原中国信息安全认证中心）按国家标准认证颁发的有效认证证书等）；</w:t>
            </w:r>
            <w:r/>
          </w:p>
          <w:p>
            <w:pPr>
              <w:jc w:val="left"/>
              <w:spacing w:line="360" w:lineRule="auto"/>
              <w:widowControl/>
              <w:rPr>
                <w:sz w:val="24"/>
              </w:rPr>
            </w:pPr>
            <w:r>
              <w:rPr>
                <w:rFonts w:hint="eastAsia" w:ascii="宋体" w:hAnsi="宋体"/>
                <w:sz w:val="24"/>
              </w:rPr>
              <w:t xml:space="preserve">4）</w:t>
            </w:r>
            <w:r>
              <w:rPr>
                <w:rFonts w:ascii="宋体" w:hAnsi="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14</w:t>
            </w:r>
            <w:r/>
          </w:p>
        </w:tc>
        <w:tc>
          <w:tcPr>
            <w:tcW w:w="976"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公平竞争</w:t>
            </w:r>
            <w:r/>
          </w:p>
        </w:tc>
        <w:tc>
          <w:tcPr>
            <w:tcW w:w="3620"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投标人遵循公平竞争的原则，不存在恶意串通，妨碍其他投标人的竞争行为，不存在损害采购人或者其他投标人的合法权益情形的；</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rPr>
                <w:rFonts w:ascii="宋体" w:hAnsi="宋体"/>
                <w:sz w:val="24"/>
              </w:rPr>
              <w:t xml:space="preserve"> </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15</w:t>
            </w:r>
            <w:r/>
          </w:p>
        </w:tc>
        <w:tc>
          <w:tcPr>
            <w:tcW w:w="976"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串通投标</w:t>
            </w:r>
            <w:r/>
          </w:p>
        </w:tc>
        <w:tc>
          <w:tcPr>
            <w:tcW w:w="3620"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sz w:val="24"/>
              </w:rPr>
              <w:t xml:space="preserve">；</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rPr>
                <w:rFonts w:ascii="宋体" w:hAnsi="宋体"/>
                <w:sz w:val="24"/>
              </w:rPr>
              <w:t xml:space="preserve"> </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16</w:t>
            </w:r>
            <w:r/>
          </w:p>
        </w:tc>
        <w:tc>
          <w:tcPr>
            <w:tcW w:w="976"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附加条件</w:t>
            </w:r>
            <w:r/>
          </w:p>
        </w:tc>
        <w:tc>
          <w:tcPr>
            <w:tcW w:w="3620"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rPr>
                <w:rFonts w:ascii="宋体" w:hAnsi="宋体"/>
                <w:sz w:val="24"/>
              </w:rPr>
              <w:t xml:space="preserve"> </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7</w:t>
            </w:r>
            <w:r/>
          </w:p>
        </w:tc>
        <w:tc>
          <w:tcPr>
            <w:tcW w:w="976"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其他无效情形</w:t>
            </w:r>
            <w:r/>
          </w:p>
        </w:tc>
        <w:tc>
          <w:tcPr>
            <w:tcW w:w="3620"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p>
          <w:p>
            <w:pPr>
              <w:jc w:val="left"/>
              <w:spacing w:line="360" w:lineRule="auto"/>
              <w:widowControl/>
              <w:rPr>
                <w:rFonts w:hint="eastAsia" w:ascii="宋体" w:hAnsi="宋体"/>
                <w:sz w:val="24"/>
              </w:rPr>
            </w:pPr>
            <w:r>
              <w:rPr>
                <w:rFonts w:hint="eastAsia" w:ascii="宋体" w:hAnsi="宋体"/>
                <w:sz w:val="24"/>
              </w:rPr>
              <w:t xml:space="preserve">（由评委审查，无需投标人提供材料）</w:t>
            </w:r>
            <w:r/>
          </w:p>
        </w:tc>
      </w:tr>
      <w:tr>
        <w:trPr>
          <w:jc w:val="center"/>
          <w:trHeight w:val="685"/>
        </w:trPr>
        <w:tc>
          <w:tcPr>
            <w:tcW w:w="404"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18</w:t>
            </w:r>
            <w:r/>
          </w:p>
        </w:tc>
        <w:tc>
          <w:tcPr>
            <w:tcW w:w="976" w:type="pct"/>
            <w:vAlign w:val="center"/>
            <w:textDirection w:val="lrTb"/>
            <w:noWrap w:val="false"/>
          </w:tcPr>
          <w:p>
            <w:pPr>
              <w:jc w:val="left"/>
              <w:spacing w:line="360" w:lineRule="auto"/>
              <w:widowControl/>
              <w:rPr>
                <w:rFonts w:hint="eastAsia" w:ascii="宋体" w:hAnsi="宋体"/>
                <w:sz w:val="24"/>
              </w:rPr>
            </w:pPr>
            <w:r>
              <w:rPr>
                <w:rFonts w:hint="eastAsia" w:ascii="宋体" w:hAnsi="宋体" w:cs="Segoe UI Symbol"/>
                <w:sz w:val="24"/>
              </w:rPr>
              <w:t xml:space="preserve">实质性</w:t>
            </w:r>
            <w:r>
              <w:rPr>
                <w:rFonts w:hint="eastAsia" w:ascii="宋体" w:hAnsi="宋体"/>
                <w:sz w:val="24"/>
              </w:rPr>
              <w:t xml:space="preserve">条款</w:t>
            </w:r>
            <w:r>
              <w:rPr>
                <w:rFonts w:hint="eastAsia" w:ascii="宋体" w:hAnsi="宋体" w:cs="Segoe UI Symbol"/>
                <w:sz w:val="24"/>
              </w:rPr>
              <w:t xml:space="preserve">（★</w:t>
            </w:r>
            <w:r>
              <w:rPr>
                <w:rFonts w:hint="eastAsia" w:ascii="宋体" w:hAnsi="宋体"/>
                <w:sz w:val="24"/>
              </w:rPr>
              <w:t xml:space="preserve">号条款）响应</w:t>
            </w:r>
            <w:r/>
          </w:p>
        </w:tc>
        <w:tc>
          <w:tcPr>
            <w:tcW w:w="3620"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投标文件满足招标文件第五章《采购需求》中</w:t>
            </w:r>
            <w:r>
              <w:rPr>
                <w:rFonts w:hint="eastAsia" w:ascii="宋体" w:hAnsi="宋体" w:cs="Segoe UI Symbol"/>
                <w:sz w:val="24"/>
              </w:rPr>
              <w:t xml:space="preserve">实质性</w:t>
            </w:r>
            <w:r>
              <w:rPr>
                <w:rFonts w:hint="eastAsia" w:ascii="宋体" w:hAnsi="宋体"/>
                <w:sz w:val="24"/>
              </w:rPr>
              <w:t xml:space="preserve">条款</w:t>
            </w:r>
            <w:r>
              <w:rPr>
                <w:rFonts w:hint="eastAsia" w:ascii="宋体" w:hAnsi="宋体" w:cs="Segoe UI Symbol"/>
                <w:sz w:val="24"/>
              </w:rPr>
              <w:t xml:space="preserve">（★</w:t>
            </w:r>
            <w:r>
              <w:rPr>
                <w:rFonts w:hint="eastAsia" w:ascii="宋体" w:hAnsi="宋体"/>
                <w:sz w:val="24"/>
              </w:rPr>
              <w:t xml:space="preserve">号条款）要求的；</w:t>
            </w:r>
            <w:r>
              <w:rPr>
                <w:rFonts w:hint="eastAsia" w:ascii="宋体" w:hAnsi="宋体"/>
                <w:b/>
                <w:sz w:val="24"/>
              </w:rPr>
              <w:t xml:space="preserve">如有的，根据下面列出的实质性条款，按照序号逐项提供相关证明材料；</w:t>
            </w:r>
            <w:r>
              <w:rPr>
                <w:rFonts w:hint="eastAsia" w:ascii="宋体" w:hAnsi="宋体"/>
                <w:sz w:val="24"/>
              </w:rPr>
              <w:t xml:space="preserve">如没有的，则无需投标人提供材料。</w:t>
            </w:r>
            <w:r/>
          </w:p>
        </w:tc>
      </w:tr>
    </w:tbl>
    <w:p>
      <w:pPr>
        <w:spacing w:line="360" w:lineRule="auto"/>
        <w:tabs>
          <w:tab w:val="left" w:pos="1080" w:leader="none"/>
          <w:tab w:val="left" w:pos="1589" w:leader="none"/>
        </w:tabs>
        <w:rPr>
          <w:rFonts w:hint="eastAsia" w:ascii="宋体" w:hAnsi="宋体"/>
          <w:sz w:val="24"/>
        </w:rPr>
      </w:pPr>
      <w:r>
        <w:rPr>
          <w:rFonts w:hint="eastAsia" w:ascii="宋体" w:hAnsi="宋体"/>
          <w:sz w:val="24"/>
        </w:rPr>
      </w:r>
      <w:r/>
    </w:p>
    <w:p>
      <w:pPr>
        <w:spacing w:line="360" w:lineRule="auto"/>
        <w:tabs>
          <w:tab w:val="left" w:pos="1080" w:leader="none"/>
          <w:tab w:val="left" w:pos="1589" w:leader="none"/>
        </w:tabs>
        <w:rPr>
          <w:rFonts w:hint="eastAsia" w:ascii="宋体" w:hAnsi="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numPr>
          <w:ilvl w:val="0"/>
          <w:numId w:val="11"/>
        </w:numPr>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投标文件有关事项的澄清或者说明</w:t>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评标过程中，评标委员会将</w:t>
      </w:r>
      <w:r>
        <w:rPr>
          <w:rFonts w:hint="eastAsia" w:ascii="宋体" w:hAnsi="宋体"/>
          <w:sz w:val="24"/>
        </w:rPr>
        <w:t xml:space="preserve">通过“苏采云”政府采购一体化平台系统</w:t>
      </w:r>
      <w:r>
        <w:rPr>
          <w:rFonts w:ascii="宋体" w:hAnsi="宋体"/>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sz w:val="24"/>
        </w:rPr>
        <w:t xml:space="preserve">电子</w:t>
      </w:r>
      <w:r>
        <w:rPr>
          <w:rFonts w:ascii="宋体" w:hAnsi="宋体"/>
          <w:sz w:val="24"/>
        </w:rPr>
        <w:t xml:space="preserve">公章。投标人的澄清、说明或者补正不得超出投标文件的范围或者改变投标文件的实质性内容。澄清文件将作为投标文件内容的一部分。</w:t>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w:t>
      </w:r>
      <w:r>
        <w:rPr>
          <w:rFonts w:ascii="宋体" w:hAnsi="宋体"/>
          <w:b/>
          <w:sz w:val="24"/>
        </w:rPr>
        <w:t xml:space="preserve">无效投标处理</w:t>
      </w:r>
      <w:r>
        <w:rPr>
          <w:rFonts w:ascii="宋体" w:hAnsi="宋体"/>
          <w:sz w:val="24"/>
        </w:rPr>
        <w:t xml:space="preserve">。</w:t>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投标文件报价出现前后不一致的，按照下列规定修正：</w:t>
      </w:r>
      <w:r/>
    </w:p>
    <w:p>
      <w:pPr>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sz w:val="24"/>
          <w:u w:val="single"/>
        </w:rPr>
      </w:pPr>
      <w:r>
        <w:rPr>
          <w:rFonts w:ascii="宋体" w:hAnsi="宋体"/>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b/>
          <w:bCs/>
          <w:sz w:val="24"/>
        </w:rPr>
      </w:pPr>
      <w:r>
        <w:rPr>
          <w:rFonts w:ascii="Segoe UI Symbol" w:hAnsi="Segoe UI Symbol" w:cs="Segoe UI Symbol"/>
          <w:b/>
          <w:bCs/>
          <w:sz w:val="24"/>
        </w:rPr>
        <w:t xml:space="preserve">☑</w:t>
      </w:r>
      <w:r>
        <w:rPr>
          <w:rFonts w:ascii="宋体" w:hAnsi="宋体"/>
          <w:b/>
          <w:bCs/>
          <w:sz w:val="24"/>
        </w:rPr>
        <w:t xml:space="preserve">无，按下述2.4.2-2.4.7项规定修正。</w:t>
      </w:r>
      <w:r/>
    </w:p>
    <w:p>
      <w:pPr>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单独递交的开标一览表（报价表）与投标文件中开标一览表（报价表）内容不一致的，以单独递交的开标一览表（报价表）为准；</w:t>
      </w:r>
      <w:r/>
    </w:p>
    <w:p>
      <w:pPr>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投标文件中开标一览表（报价表）内容与投标文件中相应内容不一致的，以开标一览表（报价表）为准；</w:t>
      </w:r>
      <w:r/>
    </w:p>
    <w:p>
      <w:pPr>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大写金额和小写金额不一致的，以大写金额为准；</w:t>
      </w:r>
      <w:r/>
    </w:p>
    <w:p>
      <w:pPr>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单价金额小数点或者百分比有明显错位的，以开标一览表的总价为准，并修改单价；</w:t>
      </w:r>
      <w:r/>
    </w:p>
    <w:p>
      <w:pPr>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同时出现两种以上不一致的，按照前款规定的顺序修正。修正后的报价经投标人书面确认后产生约束力，投标人不确认的，其</w:t>
      </w:r>
      <w:r>
        <w:rPr>
          <w:rFonts w:ascii="宋体" w:hAnsi="宋体"/>
          <w:b/>
          <w:sz w:val="24"/>
        </w:rPr>
        <w:t xml:space="preserve">投标无效</w:t>
      </w:r>
      <w:r>
        <w:rPr>
          <w:rFonts w:ascii="宋体" w:hAnsi="宋体"/>
          <w:sz w:val="24"/>
        </w:rPr>
        <w:t xml:space="preserve">。</w:t>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sz w:val="24"/>
        </w:rPr>
        <w:t xml:space="preserve">。</w:t>
      </w:r>
      <w:r>
        <w:rPr>
          <w:rFonts w:hint="eastAsia"/>
          <w:b/>
          <w:sz w:val="24"/>
        </w:rPr>
        <w:t xml:space="preserve">如</w:t>
      </w:r>
      <w:r>
        <w:rPr>
          <w:rFonts w:hint="eastAsia" w:ascii="宋体" w:hAnsi="宋体"/>
          <w:b/>
          <w:sz w:val="24"/>
        </w:rPr>
        <w:t xml:space="preserve">是专门面向中小企业采购的项目，不再执行价格评审优惠的扶持政策</w:t>
      </w:r>
      <w:r>
        <w:rPr>
          <w:sz w:val="24"/>
        </w:rPr>
        <w:t xml:space="preserve">，</w:t>
      </w:r>
      <w:r>
        <w:rPr>
          <w:b/>
          <w:sz w:val="24"/>
        </w:rPr>
        <w:t xml:space="preserve">评标时价格不予扣除</w:t>
      </w:r>
      <w:r>
        <w:rPr>
          <w:rFonts w:ascii="宋体" w:hAnsi="宋体"/>
          <w:sz w:val="24"/>
        </w:rPr>
        <w:t xml:space="preserve">。</w:t>
      </w:r>
      <w:r/>
    </w:p>
    <w:p>
      <w:pPr>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b/>
          <w:bCs/>
          <w:sz w:val="24"/>
        </w:rPr>
      </w:pPr>
      <w:r>
        <w:rPr>
          <w:rFonts w:ascii="宋体" w:hAnsi="宋体"/>
          <w:sz w:val="24"/>
        </w:rPr>
        <w:t xml:space="preserve">对于未预留份额专门面向中小企业采购的采购项目，以及预留份额项目中的非预留部分采购包，</w:t>
      </w:r>
      <w:r>
        <w:rPr>
          <w:rFonts w:ascii="宋体" w:hAnsi="宋体"/>
          <w:b/>
          <w:bCs/>
          <w:sz w:val="24"/>
        </w:rPr>
        <w:t xml:space="preserve">对小微企业报价给予</w:t>
      </w:r>
      <w:r>
        <w:rPr>
          <w:rFonts w:hint="eastAsia" w:ascii="宋体" w:hAnsi="宋体"/>
          <w:b/>
          <w:bCs/>
          <w:sz w:val="24"/>
          <w:u w:val="single"/>
        </w:rPr>
        <w:t xml:space="preserve">20</w:t>
      </w:r>
      <w:r>
        <w:rPr>
          <w:rFonts w:ascii="宋体" w:hAnsi="宋体"/>
          <w:b/>
          <w:bCs/>
          <w:sz w:val="24"/>
        </w:rPr>
        <w:t xml:space="preserve">%的扣除，用扣除后的价格参加评审。</w:t>
      </w:r>
      <w:r/>
    </w:p>
    <w:p>
      <w:pPr>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对于未预留份额专门面向中小企业采购的采购项目，以及预留份额项目中的非预留部分采购包，且接受大中型企业与</w:t>
      </w:r>
      <w:r>
        <w:rPr>
          <w:rFonts w:ascii="宋体" w:hAnsi="宋体"/>
          <w:b/>
          <w:sz w:val="24"/>
        </w:rPr>
        <w:t xml:space="preserve">小微企业</w:t>
      </w:r>
      <w:r>
        <w:rPr>
          <w:rFonts w:ascii="宋体" w:hAnsi="宋体"/>
          <w:sz w:val="24"/>
        </w:rPr>
        <w:t xml:space="preserve">组成联合体或者允许大中型企业向一家或者多家</w:t>
      </w:r>
      <w:r>
        <w:rPr>
          <w:rFonts w:ascii="宋体" w:hAnsi="宋体"/>
          <w:b/>
          <w:sz w:val="24"/>
        </w:rPr>
        <w:t xml:space="preserve">小微企业</w:t>
      </w:r>
      <w:r>
        <w:rPr>
          <w:rFonts w:ascii="宋体" w:hAnsi="宋体"/>
          <w:sz w:val="24"/>
        </w:rPr>
        <w:t xml:space="preserve">分包的采购项目，对于联合协议或者分包意向协议约定</w:t>
      </w:r>
      <w:r>
        <w:rPr>
          <w:rFonts w:ascii="宋体" w:hAnsi="宋体"/>
          <w:b/>
          <w:sz w:val="24"/>
        </w:rPr>
        <w:t xml:space="preserve">小微企业</w:t>
      </w:r>
      <w:r>
        <w:rPr>
          <w:rFonts w:ascii="宋体" w:hAnsi="宋体"/>
          <w:sz w:val="24"/>
        </w:rPr>
        <w:t xml:space="preserve">的合同份额占到合同总金额 30%以上的联合体或者大中型企业的报价给予</w:t>
      </w:r>
      <w:r>
        <w:rPr>
          <w:rFonts w:hint="eastAsia" w:ascii="宋体" w:hAnsi="宋体"/>
          <w:sz w:val="24"/>
          <w:u w:val="single"/>
        </w:rPr>
        <w:t xml:space="preserve">6</w:t>
      </w:r>
      <w:r>
        <w:rPr>
          <w:rFonts w:ascii="宋体" w:hAnsi="宋体"/>
          <w:sz w:val="24"/>
        </w:rPr>
        <w:t xml:space="preserve">%的扣除，用扣除后的价格参加评审。</w:t>
      </w:r>
      <w:r/>
    </w:p>
    <w:p>
      <w:pPr>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中小企业参加政府采购活动，应当按照招标文件给定的格式出具《中小企业声明函》，否则不得享受相关中小企业扶持政策。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残疾人福利性单位按招标文件要求提供了《残疾人福利性单位声明函》（见附件）的，视同小微企业。</w:t>
      </w:r>
      <w:r/>
    </w:p>
    <w:p>
      <w:pPr>
        <w:numPr>
          <w:ilvl w:val="2"/>
          <w:numId w:val="11"/>
        </w:numPr>
        <w:ind w:left="2035"/>
        <w:spacing w:line="360" w:lineRule="auto"/>
        <w:tabs>
          <w:tab w:val="left" w:pos="1080" w:leader="none"/>
          <w:tab w:val="left" w:pos="1589" w:leader="none"/>
          <w:tab w:val="clear" w:pos="1980" w:leader="none"/>
          <w:tab w:val="left" w:pos="2014" w:leader="none"/>
        </w:tabs>
        <w:rPr>
          <w:rFonts w:hint="eastAsia" w:ascii="宋体" w:hAnsi="宋体"/>
          <w:sz w:val="24"/>
        </w:rPr>
      </w:pPr>
      <w:r>
        <w:rPr>
          <w:rFonts w:ascii="宋体" w:hAnsi="宋体"/>
          <w:sz w:val="24"/>
        </w:rPr>
        <w:t xml:space="preserve">若投标人同时属于小型或微型企业、监狱企业、残疾人福利性单位中的两种及以上，将不重复享受小微企业价格扣减的优惠政策。</w:t>
      </w:r>
      <w:r/>
    </w:p>
    <w:p>
      <w:pPr>
        <w:numPr>
          <w:ilvl w:val="0"/>
          <w:numId w:val="11"/>
        </w:numPr>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投标文件的比较和评价</w:t>
      </w:r>
      <w:bookmarkEnd w:id="766"/>
      <w:r/>
      <w:bookmarkEnd w:id="767"/>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评标方法和评标标准</w:t>
      </w:r>
      <w:r/>
    </w:p>
    <w:p>
      <w:pPr>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本项目采用的评标方法为：</w:t>
      </w:r>
      <w:r/>
    </w:p>
    <w:p>
      <w:pPr>
        <w:ind w:left="1985"/>
        <w:spacing w:line="360" w:lineRule="auto"/>
        <w:tabs>
          <w:tab w:val="left" w:pos="900" w:leader="none"/>
          <w:tab w:val="left" w:pos="1589" w:leader="none"/>
          <w:tab w:val="left" w:pos="1701" w:leader="none"/>
        </w:tabs>
        <w:rPr>
          <w:rFonts w:hint="eastAsia" w:ascii="宋体" w:hAnsi="宋体"/>
          <w:b/>
          <w:bCs/>
          <w:sz w:val="24"/>
        </w:rPr>
      </w:pPr>
      <w:r>
        <w:rPr>
          <w:rFonts w:ascii="Segoe UI Symbol" w:hAnsi="Segoe UI Symbol" w:cs="Segoe UI Symbol"/>
          <w:b/>
          <w:bCs/>
          <w:sz w:val="24"/>
        </w:rPr>
        <w:t xml:space="preserve">☑</w:t>
      </w:r>
      <w:r>
        <w:rPr>
          <w:rFonts w:ascii="宋体" w:hAnsi="宋体"/>
          <w:b/>
          <w:bCs/>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b/>
          <w:bCs/>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hint="eastAsia" w:ascii="宋体" w:hAnsi="宋体"/>
          <w:sz w:val="24"/>
        </w:rPr>
      </w:pPr>
      <w:r>
        <w:rPr>
          <w:rFonts w:ascii="宋体" w:hAnsi="宋体"/>
          <w:sz w:val="24"/>
        </w:rPr>
        <w:t xml:space="preserve">□最低评标价法，指投标文件满足招标文件全部实质性要求，且投标报价最低的投标人为中标候选人的评标方法。</w:t>
      </w:r>
      <w:r/>
    </w:p>
    <w:p>
      <w:pPr>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 xml:space="preserve">投标无效</w:t>
      </w:r>
      <w:r>
        <w:rPr>
          <w:rFonts w:ascii="宋体" w:hAnsi="宋体"/>
          <w:sz w:val="24"/>
        </w:rPr>
        <w:t xml:space="preserve">。</w:t>
      </w:r>
      <w:r/>
    </w:p>
    <w:p>
      <w:p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□随机抽取</w:t>
      </w:r>
      <w:r/>
    </w:p>
    <w:p>
      <w:pPr>
        <w:ind w:left="2035"/>
        <w:spacing w:line="360" w:lineRule="auto"/>
        <w:tabs>
          <w:tab w:val="left" w:pos="1080" w:leader="none"/>
          <w:tab w:val="left" w:pos="1589" w:leader="none"/>
          <w:tab w:val="left" w:pos="2035" w:leader="none"/>
        </w:tabs>
        <w:rPr>
          <w:rFonts w:hint="eastAsia" w:ascii="宋体" w:hAnsi="宋体"/>
          <w:sz w:val="24"/>
          <w:u w:val="single"/>
        </w:rPr>
      </w:pPr>
      <w:r>
        <w:rPr>
          <w:rFonts w:ascii="宋体" w:hAnsi="宋体"/>
          <w:sz w:val="24"/>
        </w:rPr>
        <w:t xml:space="preserve">□其他方式，具体要求：_____</w:t>
      </w:r>
      <w:r/>
    </w:p>
    <w:p>
      <w:pPr>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非政府强制采购的节能产品或环境标志产品，依据品目清单和认证证书实施政府优先采购。优先采购的具体规定（如涉及）_____。</w:t>
      </w:r>
      <w:r/>
    </w:p>
    <w:p>
      <w:pPr>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关于无线局域网认证产品政府采购清单中的产品，优先采购的具体规定（如涉及）_____。</w:t>
      </w:r>
      <w:r/>
    </w:p>
    <w:p>
      <w:pPr>
        <w:numPr>
          <w:ilvl w:val="0"/>
          <w:numId w:val="11"/>
        </w:numPr>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确定</w:t>
      </w:r>
      <w:bookmarkStart w:id="783" w:name="_Toc226965819"/>
      <w:r/>
      <w:bookmarkStart w:id="784" w:name="_Toc142311048"/>
      <w:r/>
      <w:bookmarkStart w:id="785" w:name="_Toc226337242"/>
      <w:r/>
      <w:bookmarkStart w:id="786" w:name="_Ref467307010"/>
      <w:r/>
      <w:bookmarkStart w:id="787" w:name="_Toc150774751"/>
      <w:r/>
      <w:bookmarkStart w:id="788" w:name="_Toc150774646"/>
      <w:r/>
      <w:bookmarkStart w:id="789" w:name="_Toc127151747"/>
      <w:r/>
      <w:bookmarkStart w:id="790" w:name="_Toc265228384"/>
      <w:r/>
      <w:bookmarkStart w:id="791" w:name="_Toc150509297"/>
      <w:r/>
      <w:bookmarkStart w:id="792" w:name="_Toc520356170"/>
      <w:r/>
      <w:bookmarkStart w:id="793" w:name="_Toc226965736"/>
      <w:r/>
      <w:bookmarkStart w:id="794" w:name="_Toc151193860"/>
      <w:r/>
      <w:bookmarkStart w:id="795" w:name="_Toc264969236"/>
      <w:r/>
      <w:bookmarkStart w:id="796" w:name="_Toc127151546"/>
      <w:r/>
      <w:bookmarkStart w:id="797" w:name="_Toc164229241"/>
      <w:r/>
      <w:bookmarkStart w:id="798" w:name="_Toc164608815"/>
      <w:r/>
      <w:bookmarkStart w:id="799" w:name="_Toc150480784"/>
      <w:r/>
      <w:bookmarkStart w:id="800" w:name="_Toc305158888"/>
      <w:r/>
      <w:bookmarkStart w:id="801" w:name="_Toc151190173"/>
      <w:r/>
      <w:bookmarkStart w:id="802" w:name="_Toc195842911"/>
      <w:r/>
      <w:bookmarkStart w:id="803" w:name="_Toc151193934"/>
      <w:r/>
      <w:bookmarkStart w:id="804" w:name="_Toc305158814"/>
      <w:r/>
      <w:bookmarkStart w:id="805" w:name="_Toc164351640"/>
      <w:r/>
      <w:bookmarkStart w:id="806" w:name="_Toc164608660"/>
      <w:r/>
      <w:bookmarkStart w:id="807" w:name="_Toc149720839"/>
      <w:r/>
      <w:bookmarkStart w:id="808" w:name="_Toc151193788"/>
      <w:r/>
      <w:bookmarkStart w:id="809" w:name="_Toc226309790"/>
      <w:r/>
      <w:bookmarkStart w:id="810" w:name="_Toc127161460"/>
      <w:r/>
      <w:bookmarkStart w:id="811" w:name="_Toc164229387"/>
      <w:r/>
      <w:bookmarkStart w:id="812" w:name="_Toc151193716"/>
      <w:r/>
      <w:bookmarkStart w:id="813" w:name="_Toc151193644"/>
      <w:r>
        <w:rPr>
          <w:rFonts w:ascii="宋体" w:hAnsi="宋体"/>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1"/>
        </w:numPr>
        <w:ind w:left="1077" w:hanging="720"/>
        <w:spacing w:line="360" w:lineRule="auto"/>
        <w:tabs>
          <w:tab w:val="left" w:pos="1080" w:leader="none"/>
          <w:tab w:val="left" w:pos="1589" w:leader="none"/>
        </w:tabs>
        <w:rPr>
          <w:rFonts w:hint="eastAsia" w:ascii="宋体" w:hAnsi="宋体"/>
          <w:b/>
          <w:bCs/>
          <w:sz w:val="24"/>
        </w:rPr>
      </w:pPr>
      <w:r>
        <w:rPr>
          <w:rFonts w:ascii="宋体" w:hAnsi="宋体"/>
          <w:b/>
          <w:bCs/>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39"/>
        <w:ind w:left="993" w:firstLine="137"/>
        <w:spacing w:line="360" w:lineRule="auto"/>
        <w:tabs>
          <w:tab w:val="left" w:pos="900" w:leader="none"/>
          <w:tab w:val="left" w:pos="2127" w:leader="none"/>
        </w:tabs>
        <w:rPr>
          <w:rFonts w:hAnsi="宋体"/>
          <w:b/>
          <w:bCs/>
          <w:sz w:val="24"/>
          <w:szCs w:val="24"/>
        </w:rPr>
      </w:pPr>
      <w:r>
        <w:rPr>
          <w:rFonts w:hAnsi="宋体"/>
          <w:b/>
          <w:bCs/>
          <w:sz w:val="24"/>
          <w:szCs w:val="24"/>
        </w:rPr>
        <w:t xml:space="preserve">□随机抽取</w:t>
      </w:r>
      <w:r/>
    </w:p>
    <w:p>
      <w:pPr>
        <w:pStyle w:val="939"/>
        <w:ind w:left="993" w:firstLine="137"/>
        <w:spacing w:line="360" w:lineRule="auto"/>
        <w:tabs>
          <w:tab w:val="left" w:pos="900" w:leader="none"/>
          <w:tab w:val="left" w:pos="2127" w:leader="none"/>
        </w:tabs>
        <w:rPr>
          <w:rFonts w:hAnsi="宋体"/>
          <w:b/>
          <w:bCs/>
          <w:sz w:val="24"/>
          <w:szCs w:val="24"/>
        </w:rPr>
      </w:pPr>
      <w:r>
        <w:rPr>
          <w:rFonts w:ascii="Segoe UI Symbol" w:hAnsi="Segoe UI Symbol" w:cs="Segoe UI Symbol"/>
          <w:b/>
          <w:bCs/>
          <w:sz w:val="24"/>
          <w:szCs w:val="24"/>
        </w:rPr>
        <w:t xml:space="preserve">☑</w:t>
      </w:r>
      <w:r>
        <w:rPr>
          <w:rFonts w:hAnsi="宋体"/>
          <w:b/>
          <w:bCs/>
          <w:sz w:val="24"/>
          <w:szCs w:val="24"/>
        </w:rPr>
        <w:t xml:space="preserve">其他方式，具体要求：</w:t>
      </w:r>
      <w:r>
        <w:rPr>
          <w:rFonts w:hAnsi="宋体"/>
          <w:b/>
          <w:bCs/>
          <w:sz w:val="24"/>
          <w:szCs w:val="24"/>
          <w:u w:val="single"/>
        </w:rPr>
        <w:t xml:space="preserve">投标总价最低的</w:t>
      </w:r>
      <w:r/>
    </w:p>
    <w:p>
      <w:pPr>
        <w:numPr>
          <w:ilvl w:val="1"/>
          <w:numId w:val="11"/>
        </w:numPr>
        <w:ind w:left="1077" w:hanging="720"/>
        <w:spacing w:line="360" w:lineRule="auto"/>
        <w:tabs>
          <w:tab w:val="left" w:pos="1080" w:leader="none"/>
          <w:tab w:val="left" w:pos="1589" w:leader="none"/>
        </w:tabs>
        <w:rPr>
          <w:rFonts w:hint="eastAsia" w:ascii="宋体" w:hAnsi="宋体"/>
          <w:b/>
          <w:bCs/>
          <w:sz w:val="24"/>
        </w:rPr>
      </w:pPr>
      <w:r>
        <w:rPr>
          <w:rFonts w:ascii="宋体" w:hAnsi="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b/>
          <w:bCs/>
          <w:sz w:val="24"/>
        </w:rPr>
        <w:t xml:space="preserve">评分分值计算保留小数点后两位，第三位四舍</w:t>
      </w:r>
      <w:r>
        <w:rPr>
          <w:rFonts w:ascii="宋体" w:hAnsi="宋体"/>
          <w:b/>
          <w:bCs/>
          <w:sz w:val="24"/>
        </w:rPr>
        <w:t xml:space="preserve">五入。</w:t>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评标委员会要对评分汇总情况进行复核，特别是对排名第一的、报价最低的、投标或</w:t>
      </w:r>
      <w:r>
        <w:rPr>
          <w:rFonts w:hint="eastAsia" w:ascii="宋体" w:hAnsi="宋体"/>
          <w:sz w:val="24"/>
        </w:rPr>
        <w:t xml:space="preserve">投标文件</w:t>
      </w:r>
      <w:r>
        <w:rPr>
          <w:rFonts w:ascii="宋体" w:hAnsi="宋体"/>
          <w:sz w:val="24"/>
        </w:rPr>
        <w:t xml:space="preserve">被认定为无效的情形进行重点复核。</w:t>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w:t>
      </w:r>
      <w:r>
        <w:rPr>
          <w:rFonts w:ascii="宋体" w:hAnsi="宋体"/>
          <w:sz w:val="24"/>
        </w:rPr>
        <w:t xml:space="preserve">采购包）评标委员会共（各）推荐</w:t>
      </w:r>
      <w:r>
        <w:rPr>
          <w:rFonts w:hint="eastAsia" w:ascii="宋体" w:hAnsi="宋体"/>
          <w:sz w:val="24"/>
        </w:rPr>
        <w:t xml:space="preserve">不少于3</w:t>
      </w:r>
      <w:r>
        <w:rPr>
          <w:rFonts w:ascii="宋体" w:hAnsi="宋体"/>
          <w:sz w:val="24"/>
        </w:rPr>
        <w:t xml:space="preserve">名中标候选人。</w:t>
      </w:r>
      <w:r/>
    </w:p>
    <w:p>
      <w:pPr>
        <w:numPr>
          <w:ilvl w:val="0"/>
          <w:numId w:val="11"/>
        </w:numPr>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报告违法行为</w:t>
      </w:r>
      <w:r/>
    </w:p>
    <w:p>
      <w:pPr>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评标委员会在评标过程中发现投标人有行贿、提供虚假材料或者串通等违法行为时，有向采购人、采购代理机构或者有关部门报告的职责。</w:t>
      </w:r>
      <w:r/>
    </w:p>
    <w:p>
      <w:pPr>
        <w:jc w:val="left"/>
        <w:widowControl/>
        <w:rPr>
          <w:rFonts w:hint="eastAsia" w:ascii="宋体" w:hAnsi="宋体"/>
          <w:b/>
          <w:sz w:val="24"/>
        </w:rPr>
      </w:pPr>
      <w:r>
        <w:rPr>
          <w:rFonts w:ascii="宋体" w:hAnsi="宋体"/>
          <w:b/>
          <w:sz w:val="24"/>
        </w:rPr>
        <w:br w:type="page" w:clear="all"/>
      </w:r>
      <w:r/>
    </w:p>
    <w:p>
      <w:pPr>
        <w:pStyle w:val="856"/>
        <w:rPr>
          <w:rFonts w:hint="eastAsia" w:ascii="宋体" w:hAnsi="宋体" w:eastAsia="宋体"/>
        </w:rPr>
      </w:pPr>
      <w:r/>
      <w:bookmarkStart w:id="814" w:name="_Hlk151735414"/>
      <w:r>
        <w:rPr>
          <w:rFonts w:ascii="宋体" w:hAnsi="宋体" w:eastAsia="宋体"/>
        </w:rPr>
        <w:t xml:space="preserve">二、评</w:t>
      </w:r>
      <w:r>
        <w:rPr>
          <w:rFonts w:hint="eastAsia" w:ascii="宋体" w:hAnsi="宋体" w:eastAsia="宋体"/>
        </w:rPr>
        <w:t xml:space="preserve">审</w:t>
      </w:r>
      <w:r>
        <w:rPr>
          <w:rFonts w:ascii="宋体" w:hAnsi="宋体" w:eastAsia="宋体"/>
        </w:rPr>
        <w:t xml:space="preserve">标准</w:t>
      </w:r>
      <w:r/>
    </w:p>
    <w:tbl>
      <w:tblPr>
        <w:tblW w:w="9628"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913"/>
        <w:gridCol w:w="4582"/>
        <w:gridCol w:w="1836"/>
      </w:tblGrid>
      <w:tr>
        <w:trPr>
          <w:trHeight w:val="700"/>
        </w:trPr>
        <w:tc>
          <w:tcPr>
            <w:tcW w:w="835" w:type="dxa"/>
            <w:vAlign w:val="center"/>
            <w:textDirection w:val="lrTb"/>
            <w:noWrap w:val="false"/>
          </w:tcPr>
          <w:p>
            <w:pPr>
              <w:ind w:firstLine="28"/>
              <w:jc w:val="center"/>
              <w:spacing w:line="276" w:lineRule="auto"/>
              <w:rPr>
                <w:rFonts w:hint="eastAsia" w:ascii="宋体" w:hAnsi="宋体"/>
                <w:b/>
                <w:szCs w:val="21"/>
              </w:rPr>
            </w:pPr>
            <w:r>
              <w:rPr>
                <w:rFonts w:ascii="宋体" w:hAnsi="宋体"/>
                <w:b/>
                <w:szCs w:val="21"/>
              </w:rPr>
              <w:t xml:space="preserve">序号</w:t>
            </w:r>
            <w:r/>
          </w:p>
        </w:tc>
        <w:tc>
          <w:tcPr>
            <w:tcW w:w="1462" w:type="dxa"/>
            <w:vAlign w:val="center"/>
            <w:textDirection w:val="lrTb"/>
            <w:noWrap w:val="false"/>
          </w:tcPr>
          <w:p>
            <w:pPr>
              <w:ind w:firstLine="28"/>
              <w:jc w:val="center"/>
              <w:spacing w:line="276" w:lineRule="auto"/>
              <w:rPr>
                <w:rFonts w:hint="eastAsia" w:ascii="宋体" w:hAnsi="宋体"/>
                <w:b/>
                <w:szCs w:val="21"/>
              </w:rPr>
            </w:pPr>
            <w:r>
              <w:rPr>
                <w:rFonts w:ascii="宋体" w:hAnsi="宋体"/>
                <w:b/>
                <w:szCs w:val="21"/>
              </w:rPr>
              <w:t xml:space="preserve">评分因素</w:t>
            </w:r>
            <w:r/>
          </w:p>
        </w:tc>
        <w:tc>
          <w:tcPr>
            <w:tcW w:w="913" w:type="dxa"/>
            <w:vAlign w:val="center"/>
            <w:textDirection w:val="lrTb"/>
            <w:noWrap w:val="false"/>
          </w:tcPr>
          <w:p>
            <w:pPr>
              <w:ind w:firstLine="28"/>
              <w:jc w:val="center"/>
              <w:spacing w:line="276" w:lineRule="auto"/>
              <w:rPr>
                <w:rFonts w:hint="eastAsia" w:ascii="宋体" w:hAnsi="宋体"/>
                <w:b/>
                <w:szCs w:val="21"/>
              </w:rPr>
            </w:pPr>
            <w:r>
              <w:rPr>
                <w:rFonts w:ascii="宋体" w:hAnsi="宋体"/>
                <w:b/>
                <w:szCs w:val="21"/>
              </w:rPr>
              <w:t xml:space="preserve">分值</w:t>
            </w:r>
            <w:r/>
          </w:p>
        </w:tc>
        <w:tc>
          <w:tcPr>
            <w:tcW w:w="4582" w:type="dxa"/>
            <w:vAlign w:val="center"/>
            <w:textDirection w:val="lrTb"/>
            <w:noWrap w:val="false"/>
          </w:tcPr>
          <w:p>
            <w:pPr>
              <w:ind w:firstLine="28"/>
              <w:jc w:val="center"/>
              <w:spacing w:line="276" w:lineRule="auto"/>
              <w:rPr>
                <w:rFonts w:hint="eastAsia" w:ascii="宋体" w:hAnsi="宋体"/>
                <w:b/>
                <w:szCs w:val="21"/>
              </w:rPr>
            </w:pPr>
            <w:r>
              <w:rPr>
                <w:rFonts w:ascii="宋体" w:hAnsi="宋体"/>
                <w:b/>
                <w:szCs w:val="21"/>
              </w:rPr>
              <w:t xml:space="preserve">评分标准</w:t>
            </w:r>
            <w:r/>
          </w:p>
        </w:tc>
        <w:tc>
          <w:tcPr>
            <w:tcW w:w="1836" w:type="dxa"/>
            <w:vAlign w:val="center"/>
            <w:textDirection w:val="lrTb"/>
            <w:noWrap w:val="false"/>
          </w:tcPr>
          <w:p>
            <w:pPr>
              <w:pStyle w:val="1302"/>
              <w:spacing w:before="0" w:after="0" w:line="276" w:lineRule="auto"/>
              <w:rPr>
                <w:rFonts w:hint="eastAsia" w:ascii="宋体" w:hAnsi="宋体" w:eastAsia="宋体"/>
                <w:sz w:val="21"/>
                <w:szCs w:val="21"/>
              </w:rPr>
            </w:pPr>
            <w:r>
              <w:rPr>
                <w:rFonts w:ascii="宋体" w:hAnsi="宋体" w:eastAsia="宋体"/>
                <w:sz w:val="21"/>
                <w:szCs w:val="21"/>
              </w:rPr>
              <w:t xml:space="preserve">说明</w:t>
            </w:r>
            <w:r/>
          </w:p>
        </w:tc>
      </w:tr>
      <w:tr>
        <w:trPr>
          <w:trHeight w:val="631"/>
        </w:trPr>
        <w:tc>
          <w:tcPr>
            <w:tcW w:w="835" w:type="dxa"/>
            <w:vAlign w:val="center"/>
            <w:textDirection w:val="lrTb"/>
            <w:noWrap w:val="false"/>
          </w:tcPr>
          <w:p>
            <w:pPr>
              <w:ind w:firstLine="28"/>
              <w:jc w:val="center"/>
              <w:spacing w:line="276" w:lineRule="auto"/>
              <w:rPr>
                <w:rFonts w:hint="eastAsia" w:ascii="宋体" w:hAnsi="宋体"/>
                <w:b/>
                <w:szCs w:val="21"/>
              </w:rPr>
            </w:pPr>
            <w:r>
              <w:rPr>
                <w:rFonts w:hint="eastAsia" w:ascii="宋体" w:hAnsi="宋体"/>
                <w:b/>
                <w:szCs w:val="21"/>
              </w:rPr>
              <w:t xml:space="preserve">1</w:t>
            </w:r>
            <w:r/>
          </w:p>
        </w:tc>
        <w:tc>
          <w:tcPr>
            <w:tcW w:w="1462" w:type="dxa"/>
            <w:vAlign w:val="center"/>
            <w:textDirection w:val="lrTb"/>
            <w:noWrap w:val="false"/>
          </w:tcPr>
          <w:p>
            <w:pPr>
              <w:ind w:firstLine="28"/>
              <w:jc w:val="center"/>
              <w:spacing w:line="276" w:lineRule="auto"/>
              <w:rPr>
                <w:rFonts w:hint="eastAsia" w:ascii="宋体" w:hAnsi="宋体"/>
                <w:b/>
                <w:szCs w:val="21"/>
              </w:rPr>
            </w:pPr>
            <w:r>
              <w:rPr>
                <w:rFonts w:hint="eastAsia" w:ascii="宋体" w:hAnsi="宋体"/>
                <w:b/>
                <w:szCs w:val="21"/>
              </w:rPr>
              <w:t xml:space="preserve">价格分</w:t>
            </w:r>
            <w:r/>
          </w:p>
        </w:tc>
        <w:tc>
          <w:tcPr>
            <w:tcW w:w="913" w:type="dxa"/>
            <w:vAlign w:val="center"/>
            <w:textDirection w:val="lrTb"/>
            <w:noWrap w:val="false"/>
          </w:tcPr>
          <w:p>
            <w:pPr>
              <w:ind w:firstLine="28"/>
              <w:jc w:val="center"/>
              <w:spacing w:line="276" w:lineRule="auto"/>
              <w:rPr>
                <w:rFonts w:hint="eastAsia" w:ascii="宋体" w:hAnsi="宋体"/>
                <w:b/>
                <w:szCs w:val="21"/>
              </w:rPr>
            </w:pPr>
            <w:r>
              <w:rPr>
                <w:rFonts w:hint="eastAsia" w:ascii="宋体" w:hAnsi="宋体"/>
                <w:b/>
                <w:szCs w:val="21"/>
              </w:rPr>
              <w:t xml:space="preserve">3</w:t>
            </w:r>
            <w:r>
              <w:rPr>
                <w:rFonts w:ascii="宋体" w:hAnsi="宋体"/>
                <w:b/>
                <w:szCs w:val="21"/>
              </w:rPr>
              <w:t xml:space="preserve">0</w:t>
            </w:r>
            <w:r>
              <w:rPr>
                <w:rFonts w:hint="eastAsia" w:ascii="宋体" w:hAnsi="宋体"/>
                <w:b/>
                <w:szCs w:val="21"/>
              </w:rPr>
              <w:t xml:space="preserve">分</w:t>
            </w:r>
            <w:r/>
          </w:p>
        </w:tc>
        <w:tc>
          <w:tcPr>
            <w:tcW w:w="4582" w:type="dxa"/>
            <w:vAlign w:val="center"/>
            <w:textDirection w:val="lrTb"/>
            <w:noWrap w:val="false"/>
          </w:tcPr>
          <w:p>
            <w:pPr>
              <w:spacing w:line="276" w:lineRule="auto"/>
              <w:rPr>
                <w:rFonts w:hint="eastAsia" w:ascii="宋体" w:hAnsi="宋体"/>
                <w:szCs w:val="21"/>
                <w:highlight w:val="yellow"/>
              </w:rPr>
            </w:pPr>
            <w:r>
              <w:rPr>
                <w:rFonts w:hint="eastAsia" w:ascii="宋体" w:hAnsi="宋体"/>
                <w:szCs w:val="21"/>
              </w:rPr>
              <w:t xml:space="preserve">满足招标文件要求且投标价格最低的投标报价为评标基准价，其价格分为满分。其他投标人的价格分统一按照下列公式计算：投标报价得分＝（评标基准价/投标报价）×分值。</w:t>
            </w:r>
            <w:r/>
          </w:p>
        </w:tc>
        <w:tc>
          <w:tcPr>
            <w:tcW w:w="1836" w:type="dxa"/>
            <w:vAlign w:val="center"/>
            <w:textDirection w:val="lrTb"/>
            <w:noWrap w:val="false"/>
          </w:tcPr>
          <w:p>
            <w:pPr>
              <w:ind w:left="-38"/>
              <w:spacing w:line="276" w:lineRule="auto"/>
              <w:rPr>
                <w:rFonts w:hint="eastAsia" w:ascii="宋体" w:hAnsi="宋体"/>
                <w:szCs w:val="21"/>
              </w:rPr>
            </w:pPr>
            <w:r>
              <w:rPr>
                <w:rFonts w:hint="eastAsia" w:ascii="宋体" w:hAnsi="宋体"/>
                <w:szCs w:val="21"/>
              </w:rPr>
              <w:t xml:space="preserve">此处最终报价指经过报价修正，及</w:t>
            </w:r>
            <w:r>
              <w:rPr>
                <w:rFonts w:ascii="宋体" w:hAnsi="宋体"/>
                <w:szCs w:val="21"/>
              </w:rPr>
              <w:t xml:space="preserve">因落实政府采购政策进行价格调整</w:t>
            </w:r>
            <w:r>
              <w:rPr>
                <w:rFonts w:hint="eastAsia" w:ascii="宋体" w:hAnsi="宋体"/>
                <w:szCs w:val="21"/>
              </w:rPr>
              <w:t xml:space="preserve">后</w:t>
            </w:r>
            <w:r>
              <w:rPr>
                <w:rFonts w:ascii="宋体" w:hAnsi="宋体"/>
                <w:szCs w:val="21"/>
              </w:rPr>
              <w:t xml:space="preserve">的</w:t>
            </w:r>
            <w:r>
              <w:rPr>
                <w:rFonts w:hint="eastAsia" w:ascii="宋体" w:hAnsi="宋体"/>
                <w:szCs w:val="21"/>
              </w:rPr>
              <w:t xml:space="preserve">最终报价</w:t>
            </w:r>
            <w:r>
              <w:rPr>
                <w:rFonts w:ascii="宋体" w:hAnsi="宋体"/>
                <w:szCs w:val="21"/>
              </w:rPr>
              <w:t xml:space="preserve">，详见第</w:t>
            </w:r>
            <w:r>
              <w:rPr>
                <w:rFonts w:hint="eastAsia" w:ascii="宋体" w:hAnsi="宋体"/>
                <w:szCs w:val="21"/>
              </w:rPr>
              <w:t xml:space="preserve">四</w:t>
            </w:r>
            <w:r>
              <w:rPr>
                <w:rFonts w:ascii="宋体" w:hAnsi="宋体"/>
                <w:szCs w:val="21"/>
              </w:rPr>
              <w:t xml:space="preserve">章《</w:t>
            </w:r>
            <w:r>
              <w:rPr>
                <w:rFonts w:hint="eastAsia" w:ascii="宋体" w:hAnsi="宋体"/>
                <w:szCs w:val="21"/>
              </w:rPr>
              <w:t xml:space="preserve">评标程序、评标方法和评标标准</w:t>
            </w:r>
            <w:r>
              <w:rPr>
                <w:rFonts w:ascii="宋体" w:hAnsi="宋体"/>
                <w:szCs w:val="21"/>
              </w:rPr>
              <w:t xml:space="preserve">》</w:t>
            </w:r>
            <w:r/>
          </w:p>
        </w:tc>
      </w:tr>
      <w:tr>
        <w:trPr>
          <w:trHeight w:val="698"/>
        </w:trPr>
        <w:tc>
          <w:tcPr>
            <w:tcW w:w="835" w:type="dxa"/>
            <w:vAlign w:val="center"/>
            <w:textDirection w:val="lrTb"/>
            <w:noWrap w:val="false"/>
          </w:tcPr>
          <w:p>
            <w:pPr>
              <w:ind w:firstLine="28"/>
              <w:jc w:val="center"/>
              <w:spacing w:line="276" w:lineRule="auto"/>
              <w:rPr>
                <w:rFonts w:hint="eastAsia" w:ascii="宋体" w:hAnsi="宋体"/>
                <w:b/>
                <w:bCs/>
                <w:szCs w:val="21"/>
              </w:rPr>
            </w:pPr>
            <w:r>
              <w:rPr>
                <w:rFonts w:hint="eastAsia" w:ascii="宋体" w:hAnsi="宋体"/>
                <w:b/>
                <w:bCs/>
                <w:szCs w:val="21"/>
              </w:rPr>
              <w:t xml:space="preserve">2</w:t>
            </w:r>
            <w:r/>
          </w:p>
        </w:tc>
        <w:tc>
          <w:tcPr>
            <w:tcW w:w="1462" w:type="dxa"/>
            <w:vAlign w:val="center"/>
            <w:textDirection w:val="lrTb"/>
            <w:noWrap w:val="false"/>
          </w:tcPr>
          <w:p>
            <w:pPr>
              <w:ind w:firstLine="28"/>
              <w:jc w:val="center"/>
              <w:spacing w:line="276" w:lineRule="auto"/>
              <w:rPr>
                <w:rFonts w:hint="eastAsia" w:ascii="宋体" w:hAnsi="宋体"/>
                <w:b/>
                <w:bCs/>
                <w:szCs w:val="21"/>
              </w:rPr>
            </w:pPr>
            <w:r>
              <w:rPr>
                <w:rFonts w:hint="eastAsia" w:ascii="宋体" w:hAnsi="宋体"/>
                <w:b/>
                <w:bCs/>
                <w:szCs w:val="21"/>
              </w:rPr>
              <w:t xml:space="preserve">主观分</w:t>
            </w:r>
            <w:r/>
          </w:p>
        </w:tc>
        <w:tc>
          <w:tcPr>
            <w:tcW w:w="913" w:type="dxa"/>
            <w:vAlign w:val="center"/>
            <w:textDirection w:val="lrTb"/>
            <w:noWrap w:val="false"/>
          </w:tcPr>
          <w:p>
            <w:pPr>
              <w:ind w:firstLine="28"/>
              <w:jc w:val="center"/>
              <w:spacing w:line="276" w:lineRule="auto"/>
              <w:rPr>
                <w:rFonts w:hint="eastAsia" w:ascii="宋体" w:hAnsi="宋体"/>
                <w:b/>
                <w:bCs/>
                <w:szCs w:val="21"/>
              </w:rPr>
            </w:pPr>
            <w:r>
              <w:rPr>
                <w:rFonts w:hint="eastAsia" w:ascii="宋体" w:hAnsi="宋体"/>
                <w:b/>
                <w:bCs/>
                <w:szCs w:val="21"/>
              </w:rPr>
              <w:t xml:space="preserve">55分</w:t>
            </w:r>
            <w:r/>
          </w:p>
        </w:tc>
        <w:tc>
          <w:tcPr>
            <w:tcW w:w="4582" w:type="dxa"/>
            <w:vAlign w:val="center"/>
            <w:textDirection w:val="lrTb"/>
            <w:noWrap w:val="false"/>
          </w:tcPr>
          <w:p>
            <w:pPr>
              <w:spacing w:line="276" w:lineRule="auto"/>
              <w:rPr>
                <w:rFonts w:hint="eastAsia" w:ascii="宋体" w:hAnsi="宋体"/>
                <w:szCs w:val="21"/>
              </w:rPr>
            </w:pPr>
            <w:r>
              <w:rPr>
                <w:rFonts w:hint="eastAsia" w:ascii="宋体" w:hAnsi="宋体"/>
                <w:szCs w:val="21"/>
              </w:rPr>
            </w:r>
            <w:r/>
          </w:p>
        </w:tc>
        <w:tc>
          <w:tcPr>
            <w:tcW w:w="1836" w:type="dxa"/>
            <w:vAlign w:val="center"/>
            <w:textDirection w:val="lrTb"/>
            <w:noWrap w:val="false"/>
          </w:tcPr>
          <w:p>
            <w:pPr>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ind w:firstLine="28"/>
              <w:jc w:val="center"/>
              <w:spacing w:line="276" w:lineRule="auto"/>
              <w:rPr>
                <w:rFonts w:hint="eastAsia" w:ascii="宋体" w:hAnsi="宋体"/>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1</w:t>
            </w:r>
            <w:r/>
          </w:p>
        </w:tc>
        <w:tc>
          <w:tcPr>
            <w:tcW w:w="1462" w:type="dxa"/>
            <w:vAlign w:val="center"/>
            <w:textDirection w:val="lrTb"/>
            <w:noWrap w:val="false"/>
          </w:tcPr>
          <w:p>
            <w:pPr>
              <w:ind w:firstLine="28"/>
              <w:jc w:val="center"/>
              <w:spacing w:line="276" w:lineRule="auto"/>
              <w:rPr>
                <w:rFonts w:hint="eastAsia" w:ascii="宋体" w:hAnsi="宋体"/>
                <w:b/>
                <w:bCs/>
                <w:szCs w:val="21"/>
              </w:rPr>
            </w:pPr>
            <w:r>
              <w:rPr>
                <w:rFonts w:hint="eastAsia"/>
              </w:rPr>
              <w:t xml:space="preserve">标识系统深化方案</w:t>
            </w:r>
            <w:r/>
          </w:p>
        </w:tc>
        <w:tc>
          <w:tcPr>
            <w:tcW w:w="913" w:type="dxa"/>
            <w:vAlign w:val="center"/>
            <w:textDirection w:val="lrTb"/>
            <w:noWrap w:val="false"/>
          </w:tcPr>
          <w:p>
            <w:pPr>
              <w:ind w:firstLine="28"/>
              <w:jc w:val="center"/>
              <w:spacing w:line="276" w:lineRule="auto"/>
              <w:rPr>
                <w:rFonts w:hint="eastAsia" w:ascii="宋体" w:hAnsi="宋体"/>
                <w:szCs w:val="21"/>
              </w:rPr>
            </w:pPr>
            <w:r>
              <w:rPr>
                <w:rFonts w:hint="eastAsia" w:ascii="宋体" w:hAnsi="宋体" w:cs="宋体"/>
                <w:bCs/>
                <w:szCs w:val="21"/>
              </w:rPr>
              <w:t xml:space="preserve">20分</w:t>
            </w:r>
            <w:r/>
          </w:p>
        </w:tc>
        <w:tc>
          <w:tcPr>
            <w:tcW w:w="4582" w:type="dxa"/>
            <w:vAlign w:val="center"/>
            <w:textDirection w:val="lrTb"/>
            <w:noWrap w:val="false"/>
          </w:tcPr>
          <w:p>
            <w:pPr>
              <w:pStyle w:val="926"/>
            </w:pPr>
            <w:r>
              <w:rPr>
                <w:rFonts w:hint="eastAsia"/>
              </w:rPr>
              <w:t xml:space="preserve">投标人根据采购需求中的深化要求，对标识系统进行深化设计，展示符合创建省级旅游度假区的信息符号，并能够充分符合常州舜山旅游度假区创建省级旅游度假区的验收标准。</w:t>
            </w:r>
            <w:r/>
          </w:p>
          <w:p>
            <w:pPr>
              <w:pStyle w:val="926"/>
              <w:rPr>
                <w:rFonts w:hint="eastAsia" w:ascii="宋体" w:hAnsi="宋体" w:cs="宋体"/>
              </w:rPr>
            </w:pPr>
            <w:r>
              <w:rPr>
                <w:rFonts w:hint="eastAsia" w:ascii="宋体" w:hAnsi="宋体" w:cs="宋体"/>
              </w:rPr>
              <w:t xml:space="preserve">（1）方案详细全面，科学合理，可行性高的，得20分；</w:t>
            </w:r>
            <w:r/>
          </w:p>
          <w:p>
            <w:pPr>
              <w:pStyle w:val="926"/>
              <w:rPr>
                <w:rFonts w:hint="eastAsia" w:ascii="宋体" w:hAnsi="宋体" w:cs="宋体"/>
              </w:rPr>
            </w:pPr>
            <w:r>
              <w:rPr>
                <w:rFonts w:hint="eastAsia" w:ascii="宋体" w:hAnsi="宋体" w:cs="宋体"/>
              </w:rPr>
              <w:t xml:space="preserve">（2）方案较详细较全面，较有合理性、较有可行性的，得15分；</w:t>
            </w:r>
            <w:r/>
          </w:p>
          <w:p>
            <w:pPr>
              <w:pStyle w:val="926"/>
              <w:rPr>
                <w:rFonts w:hint="eastAsia" w:ascii="宋体" w:hAnsi="宋体" w:cs="宋体"/>
              </w:rPr>
            </w:pPr>
            <w:r>
              <w:rPr>
                <w:rFonts w:hint="eastAsia" w:ascii="宋体" w:hAnsi="宋体" w:cs="宋体"/>
              </w:rPr>
              <w:t xml:space="preserve">（3）方案简单，合理性一般，可行性一般的，得10分；</w:t>
            </w:r>
            <w:r/>
          </w:p>
          <w:p>
            <w:pPr>
              <w:spacing w:line="276" w:lineRule="auto"/>
              <w:rPr>
                <w:rFonts w:hint="eastAsia" w:ascii="宋体" w:hAnsi="宋体" w:cs="宋体"/>
              </w:rPr>
            </w:pPr>
            <w:r>
              <w:rPr>
                <w:rFonts w:hint="eastAsia" w:ascii="宋体" w:hAnsi="宋体" w:cs="宋体"/>
              </w:rPr>
              <w:t xml:space="preserve">（4）</w:t>
            </w:r>
            <w:r>
              <w:rPr>
                <w:rFonts w:hint="eastAsia" w:ascii="宋体" w:hAnsi="宋体" w:cs="宋体"/>
                <w:szCs w:val="21"/>
              </w:rPr>
              <w:t xml:space="preserve">内容粗糙，针对性不强的</w:t>
            </w:r>
            <w:r>
              <w:rPr>
                <w:rFonts w:hint="eastAsia" w:ascii="宋体" w:hAnsi="宋体"/>
                <w:szCs w:val="21"/>
              </w:rPr>
              <w:t xml:space="preserve">，</w:t>
            </w:r>
            <w:r>
              <w:rPr>
                <w:rFonts w:hint="eastAsia" w:ascii="宋体" w:hAnsi="宋体" w:cs="宋体"/>
                <w:szCs w:val="21"/>
              </w:rPr>
              <w:t xml:space="preserve">得5分；</w:t>
            </w:r>
            <w:r/>
          </w:p>
          <w:p>
            <w:pPr>
              <w:spacing w:line="276" w:lineRule="auto"/>
              <w:rPr>
                <w:rFonts w:hint="eastAsia" w:ascii="宋体" w:hAnsi="宋体"/>
                <w:szCs w:val="21"/>
              </w:rPr>
            </w:pPr>
            <w:r>
              <w:rPr>
                <w:rFonts w:hint="eastAsia" w:ascii="宋体" w:hAnsi="宋体" w:cs="宋体"/>
              </w:rPr>
              <w:t xml:space="preserve">（5）未提供的不得分。</w:t>
            </w:r>
            <w:r/>
          </w:p>
        </w:tc>
        <w:tc>
          <w:tcPr>
            <w:tcW w:w="1836" w:type="dxa"/>
            <w:vAlign w:val="center"/>
            <w:textDirection w:val="lrTb"/>
            <w:noWrap w:val="false"/>
          </w:tcPr>
          <w:p>
            <w:pPr>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ind w:firstLine="28"/>
              <w:jc w:val="center"/>
              <w:spacing w:line="276" w:lineRule="auto"/>
              <w:rPr>
                <w:rFonts w:hint="eastAsia" w:ascii="宋体" w:hAnsi="宋体"/>
                <w:szCs w:val="21"/>
              </w:rPr>
            </w:pPr>
            <w:r>
              <w:rPr>
                <w:rFonts w:hint="eastAsia" w:ascii="宋体" w:hAnsi="宋体"/>
                <w:bCs/>
                <w:szCs w:val="21"/>
              </w:rPr>
              <w:t xml:space="preserve">2.2</w:t>
            </w:r>
            <w:r/>
          </w:p>
        </w:tc>
        <w:tc>
          <w:tcPr>
            <w:tcW w:w="1462" w:type="dxa"/>
            <w:vAlign w:val="center"/>
            <w:textDirection w:val="lrTb"/>
            <w:noWrap w:val="false"/>
          </w:tcPr>
          <w:p>
            <w:pPr>
              <w:ind w:firstLine="28"/>
              <w:jc w:val="center"/>
              <w:spacing w:line="276" w:lineRule="auto"/>
              <w:rPr>
                <w:rFonts w:hint="eastAsia" w:ascii="宋体" w:hAnsi="宋体"/>
                <w:bCs/>
                <w:szCs w:val="21"/>
              </w:rPr>
            </w:pPr>
            <w:r>
              <w:rPr>
                <w:rFonts w:hint="eastAsia"/>
              </w:rPr>
              <w:t xml:space="preserve">景观小品深化方案</w:t>
            </w:r>
            <w:r/>
          </w:p>
        </w:tc>
        <w:tc>
          <w:tcPr>
            <w:tcW w:w="913"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cs="宋体"/>
                <w:bCs/>
                <w:szCs w:val="21"/>
              </w:rPr>
              <w:t xml:space="preserve">20分</w:t>
            </w:r>
            <w:r/>
          </w:p>
        </w:tc>
        <w:tc>
          <w:tcPr>
            <w:tcW w:w="4582" w:type="dxa"/>
            <w:vAlign w:val="center"/>
            <w:textDirection w:val="lrTb"/>
            <w:noWrap w:val="false"/>
          </w:tcPr>
          <w:p>
            <w:pPr>
              <w:pStyle w:val="926"/>
            </w:pPr>
            <w:r>
              <w:rPr>
                <w:rFonts w:hint="eastAsia"/>
              </w:rPr>
              <w:t xml:space="preserve">投标人根据采购需求中的深化要求，对景观文化小品进行深化设计，并提供完整的施工图，能够充分符合创建省级旅游度假区的验收标准。</w:t>
            </w:r>
            <w:r/>
          </w:p>
          <w:p>
            <w:pPr>
              <w:pStyle w:val="926"/>
              <w:rPr>
                <w:rFonts w:hint="eastAsia" w:ascii="宋体" w:hAnsi="宋体" w:cs="宋体"/>
              </w:rPr>
            </w:pPr>
            <w:r>
              <w:rPr>
                <w:rFonts w:hint="eastAsia" w:ascii="宋体" w:hAnsi="宋体" w:cs="宋体"/>
              </w:rPr>
              <w:t xml:space="preserve">（1）方案详细全面，科学合理，可行性高的，得20分；</w:t>
            </w:r>
            <w:r/>
          </w:p>
          <w:p>
            <w:pPr>
              <w:pStyle w:val="926"/>
              <w:rPr>
                <w:rFonts w:hint="eastAsia" w:ascii="宋体" w:hAnsi="宋体" w:cs="宋体"/>
              </w:rPr>
            </w:pPr>
            <w:r>
              <w:rPr>
                <w:rFonts w:hint="eastAsia" w:ascii="宋体" w:hAnsi="宋体" w:cs="宋体"/>
              </w:rPr>
              <w:t xml:space="preserve">（2）方案较详细较全面，较有可行性的，得15分；</w:t>
            </w:r>
            <w:r/>
          </w:p>
          <w:p>
            <w:pPr>
              <w:pStyle w:val="926"/>
              <w:rPr>
                <w:rFonts w:hint="eastAsia" w:ascii="宋体" w:hAnsi="宋体" w:cs="宋体"/>
              </w:rPr>
            </w:pPr>
            <w:r>
              <w:rPr>
                <w:rFonts w:hint="eastAsia" w:ascii="宋体" w:hAnsi="宋体" w:cs="宋体"/>
              </w:rPr>
              <w:t xml:space="preserve">（3）方案简单，可行性一般的，得10分；</w:t>
            </w:r>
            <w:r/>
          </w:p>
          <w:p>
            <w:pPr>
              <w:spacing w:line="276" w:lineRule="auto"/>
              <w:rPr>
                <w:rFonts w:hint="eastAsia" w:ascii="宋体" w:hAnsi="宋体" w:cs="宋体"/>
              </w:rPr>
            </w:pPr>
            <w:r>
              <w:rPr>
                <w:rFonts w:hint="eastAsia" w:ascii="宋体" w:hAnsi="宋体" w:cs="宋体"/>
              </w:rPr>
              <w:t xml:space="preserve">（4）</w:t>
            </w:r>
            <w:r>
              <w:rPr>
                <w:rFonts w:hint="eastAsia" w:ascii="宋体" w:hAnsi="宋体" w:cs="宋体"/>
                <w:szCs w:val="21"/>
              </w:rPr>
              <w:t xml:space="preserve">内容粗糙，针对性不强的</w:t>
            </w:r>
            <w:r>
              <w:rPr>
                <w:rFonts w:hint="eastAsia" w:ascii="宋体" w:hAnsi="宋体"/>
                <w:szCs w:val="21"/>
              </w:rPr>
              <w:t xml:space="preserve">，</w:t>
            </w:r>
            <w:r>
              <w:rPr>
                <w:rFonts w:hint="eastAsia" w:ascii="宋体" w:hAnsi="宋体" w:cs="宋体"/>
                <w:szCs w:val="21"/>
              </w:rPr>
              <w:t xml:space="preserve">得5分；</w:t>
            </w:r>
            <w:r/>
          </w:p>
          <w:p>
            <w:pPr>
              <w:spacing w:line="276" w:lineRule="auto"/>
              <w:rPr>
                <w:rFonts w:hint="eastAsia" w:ascii="宋体" w:hAnsi="宋体"/>
                <w:bCs/>
                <w:szCs w:val="21"/>
              </w:rPr>
            </w:pPr>
            <w:r>
              <w:rPr>
                <w:rFonts w:hint="eastAsia" w:ascii="宋体" w:hAnsi="宋体" w:cs="宋体"/>
              </w:rPr>
              <w:t xml:space="preserve">（5）未提供的不得分。</w:t>
            </w:r>
            <w:r/>
          </w:p>
        </w:tc>
        <w:tc>
          <w:tcPr>
            <w:tcW w:w="1836" w:type="dxa"/>
            <w:vAlign w:val="center"/>
            <w:textDirection w:val="lrTb"/>
            <w:noWrap w:val="false"/>
          </w:tcPr>
          <w:p>
            <w:pPr>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ind w:firstLine="28"/>
              <w:jc w:val="center"/>
              <w:spacing w:line="276" w:lineRule="auto"/>
              <w:rPr>
                <w:rFonts w:hint="eastAsia" w:ascii="宋体" w:hAnsi="宋体"/>
                <w:szCs w:val="21"/>
              </w:rPr>
            </w:pPr>
            <w:r>
              <w:rPr>
                <w:rFonts w:hint="eastAsia" w:ascii="宋体" w:hAnsi="宋体"/>
                <w:bCs/>
                <w:szCs w:val="21"/>
              </w:rPr>
              <w:t xml:space="preserve">2.3</w:t>
            </w:r>
            <w:r/>
          </w:p>
        </w:tc>
        <w:tc>
          <w:tcPr>
            <w:tcW w:w="1462" w:type="dxa"/>
            <w:vAlign w:val="center"/>
            <w:textDirection w:val="lrTb"/>
            <w:noWrap w:val="false"/>
          </w:tcPr>
          <w:p>
            <w:pPr>
              <w:ind w:firstLine="28"/>
              <w:jc w:val="center"/>
              <w:spacing w:line="276" w:lineRule="auto"/>
              <w:rPr>
                <w:rFonts w:hint="eastAsia" w:ascii="宋体" w:hAnsi="宋体"/>
                <w:bCs/>
                <w:szCs w:val="21"/>
              </w:rPr>
            </w:pPr>
            <w:r>
              <w:rPr>
                <w:rFonts w:hint="eastAsia"/>
              </w:rPr>
              <w:t xml:space="preserve">重点难点分析及解决措施</w:t>
            </w:r>
            <w:r/>
          </w:p>
        </w:tc>
        <w:tc>
          <w:tcPr>
            <w:tcW w:w="913"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cs="宋体"/>
                <w:bCs/>
                <w:szCs w:val="21"/>
              </w:rPr>
              <w:t xml:space="preserve">5分</w:t>
            </w:r>
            <w:r/>
          </w:p>
        </w:tc>
        <w:tc>
          <w:tcPr>
            <w:tcW w:w="4582" w:type="dxa"/>
            <w:vAlign w:val="center"/>
            <w:textDirection w:val="lrTb"/>
            <w:noWrap w:val="false"/>
          </w:tcPr>
          <w:p>
            <w:pPr>
              <w:spacing w:line="276" w:lineRule="auto"/>
            </w:pPr>
            <w:r>
              <w:rPr>
                <w:rFonts w:hint="eastAsia"/>
              </w:rPr>
              <w:t xml:space="preserve">投标人对关键施工技术、工艺及项目实施的重点、难点和解决方案等内容进行评审。</w:t>
            </w:r>
            <w:r/>
          </w:p>
          <w:p>
            <w:pPr>
              <w:jc w:val="left"/>
              <w:rPr>
                <w:rFonts w:hint="eastAsia" w:ascii="宋体" w:hAnsi="宋体" w:cs="宋体"/>
              </w:rPr>
            </w:pPr>
            <w:r>
              <w:rPr>
                <w:rFonts w:hint="eastAsia" w:ascii="宋体" w:hAnsi="宋体" w:cs="宋体"/>
              </w:rPr>
              <w:t xml:space="preserve">（1）</w:t>
            </w:r>
            <w:r>
              <w:rPr>
                <w:rFonts w:hint="eastAsia"/>
              </w:rPr>
              <w:t xml:space="preserve">内容完整详实，能够针对采购需求内容要求而细化制定的</w:t>
            </w:r>
            <w:r>
              <w:rPr>
                <w:rFonts w:hint="eastAsia" w:ascii="宋体" w:hAnsi="宋体" w:cs="宋体"/>
              </w:rPr>
              <w:t xml:space="preserve">，各项措施完善合理的，得5分；</w:t>
            </w:r>
            <w:r/>
          </w:p>
          <w:p>
            <w:pPr>
              <w:jc w:val="left"/>
              <w:rPr>
                <w:rFonts w:hint="eastAsia" w:ascii="宋体" w:hAnsi="宋体" w:cs="宋体"/>
              </w:rPr>
            </w:pPr>
            <w:r>
              <w:rPr>
                <w:rFonts w:hint="eastAsia" w:ascii="宋体" w:hAnsi="宋体" w:cs="宋体"/>
              </w:rPr>
              <w:t xml:space="preserve">（2）内容较全面，描述基本清晰，措施较完善的，得3分；</w:t>
            </w:r>
            <w:r/>
          </w:p>
          <w:p>
            <w:pPr>
              <w:jc w:val="left"/>
              <w:rPr>
                <w:rFonts w:hint="eastAsia" w:ascii="宋体" w:hAnsi="宋体" w:cs="宋体"/>
              </w:rPr>
            </w:pPr>
            <w:r>
              <w:rPr>
                <w:rFonts w:hint="eastAsia" w:ascii="宋体" w:hAnsi="宋体" w:cs="宋体"/>
              </w:rPr>
              <w:t xml:space="preserve">（3）内容一般，措施一般的，得2分；</w:t>
            </w:r>
            <w:r/>
          </w:p>
          <w:p>
            <w:pPr>
              <w:spacing w:line="276" w:lineRule="auto"/>
              <w:rPr>
                <w:rFonts w:hint="eastAsia" w:ascii="宋体" w:hAnsi="宋体" w:cs="宋体"/>
              </w:rPr>
            </w:pPr>
            <w:r>
              <w:rPr>
                <w:rFonts w:hint="eastAsia" w:ascii="宋体" w:hAnsi="宋体" w:cs="宋体"/>
              </w:rPr>
              <w:t xml:space="preserve">（4）</w:t>
            </w:r>
            <w:r>
              <w:rPr>
                <w:rFonts w:hint="eastAsia" w:ascii="宋体" w:hAnsi="宋体" w:cs="宋体"/>
                <w:szCs w:val="21"/>
              </w:rPr>
              <w:t xml:space="preserve">内容粗糙，针对性差的</w:t>
            </w:r>
            <w:r>
              <w:rPr>
                <w:rFonts w:hint="eastAsia" w:ascii="宋体" w:hAnsi="宋体"/>
                <w:szCs w:val="21"/>
              </w:rPr>
              <w:t xml:space="preserve">，</w:t>
            </w:r>
            <w:r>
              <w:rPr>
                <w:rFonts w:hint="eastAsia" w:ascii="宋体" w:hAnsi="宋体" w:cs="宋体"/>
                <w:szCs w:val="21"/>
              </w:rPr>
              <w:t xml:space="preserve">得1分；</w:t>
            </w:r>
            <w:r/>
          </w:p>
          <w:p>
            <w:pPr>
              <w:spacing w:line="276" w:lineRule="auto"/>
              <w:rPr>
                <w:rFonts w:hint="eastAsia" w:ascii="宋体" w:hAnsi="宋体"/>
                <w:bCs/>
                <w:szCs w:val="21"/>
              </w:rPr>
            </w:pPr>
            <w:r>
              <w:rPr>
                <w:rFonts w:hint="eastAsia" w:ascii="宋体" w:hAnsi="宋体" w:cs="宋体"/>
              </w:rPr>
              <w:t xml:space="preserve">（5）未提供的不得分。</w:t>
            </w:r>
            <w:r/>
          </w:p>
        </w:tc>
        <w:tc>
          <w:tcPr>
            <w:tcW w:w="1836" w:type="dxa"/>
            <w:vAlign w:val="center"/>
            <w:textDirection w:val="lrTb"/>
            <w:noWrap w:val="false"/>
          </w:tcPr>
          <w:p>
            <w:pPr>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ind w:firstLine="28"/>
              <w:jc w:val="center"/>
              <w:spacing w:line="276" w:lineRule="auto"/>
              <w:rPr>
                <w:rFonts w:hint="eastAsia" w:ascii="宋体" w:hAnsi="宋体"/>
                <w:szCs w:val="21"/>
              </w:rPr>
            </w:pPr>
            <w:r>
              <w:rPr>
                <w:rFonts w:hint="eastAsia" w:ascii="宋体" w:hAnsi="宋体"/>
                <w:bCs/>
                <w:szCs w:val="21"/>
              </w:rPr>
              <w:t xml:space="preserve">2.4</w:t>
            </w:r>
            <w:r/>
          </w:p>
        </w:tc>
        <w:tc>
          <w:tcPr>
            <w:tcW w:w="1462" w:type="dxa"/>
            <w:vAlign w:val="center"/>
            <w:textDirection w:val="lrTb"/>
            <w:noWrap w:val="false"/>
          </w:tcPr>
          <w:p>
            <w:pPr>
              <w:ind w:firstLine="28"/>
              <w:jc w:val="center"/>
              <w:spacing w:line="276" w:lineRule="auto"/>
              <w:rPr>
                <w:rFonts w:hint="eastAsia" w:ascii="宋体" w:hAnsi="宋体"/>
                <w:bCs/>
                <w:szCs w:val="21"/>
              </w:rPr>
            </w:pPr>
            <w:r>
              <w:rPr>
                <w:rFonts w:hint="eastAsia"/>
              </w:rPr>
              <w:t xml:space="preserve">施工组织方案</w:t>
            </w:r>
            <w:r/>
          </w:p>
        </w:tc>
        <w:tc>
          <w:tcPr>
            <w:tcW w:w="913"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cs="宋体"/>
                <w:bCs/>
                <w:szCs w:val="21"/>
              </w:rPr>
              <w:t xml:space="preserve">5分</w:t>
            </w:r>
            <w:r/>
          </w:p>
        </w:tc>
        <w:tc>
          <w:tcPr>
            <w:tcW w:w="4582" w:type="dxa"/>
            <w:vAlign w:val="center"/>
            <w:textDirection w:val="lrTb"/>
            <w:noWrap w:val="false"/>
          </w:tcPr>
          <w:p>
            <w:pPr>
              <w:spacing w:line="276" w:lineRule="auto"/>
            </w:pPr>
            <w:r>
              <w:rPr>
                <w:rFonts w:hint="eastAsia"/>
              </w:rPr>
              <w:t xml:space="preserve">投标人对项目的整体工作方案、组织形式、实施计划与进度计划、施工质量控制、施工安全、施工现场管理、设计与施工的协调措施等内容进行评审。</w:t>
            </w:r>
            <w:r/>
          </w:p>
          <w:p>
            <w:pPr>
              <w:jc w:val="left"/>
              <w:rPr>
                <w:rFonts w:hint="eastAsia" w:ascii="宋体" w:hAnsi="宋体" w:cs="宋体"/>
              </w:rPr>
            </w:pPr>
            <w:r>
              <w:rPr>
                <w:rFonts w:hint="eastAsia" w:ascii="宋体" w:hAnsi="宋体" w:cs="宋体"/>
              </w:rPr>
              <w:t xml:space="preserve">（1）内容全面，描述清晰，各项措施完善合理的，得5分；</w:t>
            </w:r>
            <w:r/>
          </w:p>
          <w:p>
            <w:pPr>
              <w:jc w:val="left"/>
              <w:rPr>
                <w:rFonts w:hint="eastAsia" w:ascii="宋体" w:hAnsi="宋体" w:cs="宋体"/>
              </w:rPr>
            </w:pPr>
            <w:r>
              <w:rPr>
                <w:rFonts w:hint="eastAsia" w:ascii="宋体" w:hAnsi="宋体" w:cs="宋体"/>
              </w:rPr>
              <w:t xml:space="preserve">（2）内容较全面，描述基本清晰，措施较完善的，得3分；</w:t>
            </w:r>
            <w:r/>
          </w:p>
          <w:p>
            <w:pPr>
              <w:jc w:val="left"/>
              <w:rPr>
                <w:rFonts w:hint="eastAsia" w:ascii="宋体" w:hAnsi="宋体" w:cs="宋体"/>
              </w:rPr>
            </w:pPr>
            <w:r>
              <w:rPr>
                <w:rFonts w:hint="eastAsia" w:ascii="宋体" w:hAnsi="宋体" w:cs="宋体"/>
              </w:rPr>
              <w:t xml:space="preserve">（3）内容一般，措施一般的，得2分；</w:t>
            </w:r>
            <w:r/>
          </w:p>
          <w:p>
            <w:pPr>
              <w:spacing w:line="276" w:lineRule="auto"/>
              <w:rPr>
                <w:rFonts w:hint="eastAsia" w:ascii="宋体" w:hAnsi="宋体" w:cs="宋体"/>
              </w:rPr>
            </w:pPr>
            <w:r>
              <w:rPr>
                <w:rFonts w:hint="eastAsia" w:ascii="宋体" w:hAnsi="宋体" w:cs="宋体"/>
              </w:rPr>
              <w:t xml:space="preserve">（4）</w:t>
            </w:r>
            <w:r>
              <w:rPr>
                <w:rFonts w:hint="eastAsia" w:ascii="宋体" w:hAnsi="宋体" w:cs="宋体"/>
                <w:szCs w:val="21"/>
              </w:rPr>
              <w:t xml:space="preserve">内容粗糙，针对性差的</w:t>
            </w:r>
            <w:r>
              <w:rPr>
                <w:rFonts w:hint="eastAsia" w:ascii="宋体" w:hAnsi="宋体"/>
                <w:szCs w:val="21"/>
              </w:rPr>
              <w:t xml:space="preserve">，</w:t>
            </w:r>
            <w:r>
              <w:rPr>
                <w:rFonts w:hint="eastAsia" w:ascii="宋体" w:hAnsi="宋体" w:cs="宋体"/>
                <w:szCs w:val="21"/>
              </w:rPr>
              <w:t xml:space="preserve">得1分；</w:t>
            </w:r>
            <w:r/>
          </w:p>
          <w:p>
            <w:pPr>
              <w:spacing w:line="276" w:lineRule="auto"/>
              <w:rPr>
                <w:rFonts w:hint="eastAsia" w:ascii="宋体" w:hAnsi="宋体"/>
                <w:bCs/>
                <w:szCs w:val="21"/>
              </w:rPr>
            </w:pPr>
            <w:r>
              <w:rPr>
                <w:rFonts w:hint="eastAsia" w:ascii="宋体" w:hAnsi="宋体" w:cs="宋体"/>
              </w:rPr>
              <w:t xml:space="preserve">（5）未提供的不得分。</w:t>
            </w:r>
            <w:r/>
          </w:p>
        </w:tc>
        <w:tc>
          <w:tcPr>
            <w:tcW w:w="1836" w:type="dxa"/>
            <w:vAlign w:val="center"/>
            <w:textDirection w:val="lrTb"/>
            <w:noWrap w:val="false"/>
          </w:tcPr>
          <w:p>
            <w:pPr>
              <w:ind w:left="-38"/>
              <w:spacing w:line="276" w:lineRule="auto"/>
              <w:rPr>
                <w:rFonts w:hint="eastAsia" w:ascii="宋体" w:hAnsi="宋体"/>
                <w:szCs w:val="21"/>
              </w:rPr>
            </w:pPr>
            <w:r>
              <w:rPr>
                <w:rFonts w:hint="eastAsia" w:ascii="宋体" w:hAnsi="宋体"/>
                <w:szCs w:val="21"/>
              </w:rPr>
            </w:r>
            <w:r/>
          </w:p>
        </w:tc>
      </w:tr>
      <w:tr>
        <w:trPr>
          <w:trHeight w:val="2190"/>
        </w:trPr>
        <w:tc>
          <w:tcPr>
            <w:tcW w:w="835"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bCs/>
                <w:szCs w:val="21"/>
              </w:rPr>
              <w:t xml:space="preserve">2.5</w:t>
            </w:r>
            <w:r/>
          </w:p>
        </w:tc>
        <w:tc>
          <w:tcPr>
            <w:tcW w:w="1462" w:type="dxa"/>
            <w:vAlign w:val="center"/>
            <w:textDirection w:val="lrTb"/>
            <w:noWrap w:val="false"/>
          </w:tcPr>
          <w:p>
            <w:pPr>
              <w:ind w:firstLine="28"/>
              <w:jc w:val="center"/>
              <w:spacing w:line="276" w:lineRule="auto"/>
              <w:rPr>
                <w:rFonts w:hint="eastAsia" w:ascii="宋体" w:hAnsi="宋体" w:cs="宋体"/>
                <w:bCs/>
                <w:szCs w:val="21"/>
              </w:rPr>
            </w:pPr>
            <w:r>
              <w:rPr>
                <w:rFonts w:hint="eastAsia"/>
              </w:rPr>
              <w:t xml:space="preserve">售后服务方案</w:t>
            </w:r>
            <w:r/>
          </w:p>
        </w:tc>
        <w:tc>
          <w:tcPr>
            <w:tcW w:w="913" w:type="dxa"/>
            <w:vAlign w:val="center"/>
            <w:textDirection w:val="lrTb"/>
            <w:noWrap w:val="false"/>
          </w:tcPr>
          <w:p>
            <w:pPr>
              <w:ind w:firstLine="28"/>
              <w:jc w:val="center"/>
              <w:spacing w:line="276" w:lineRule="auto"/>
              <w:rPr>
                <w:rFonts w:hint="eastAsia" w:ascii="宋体" w:hAnsi="宋体" w:cs="宋体"/>
                <w:bCs/>
                <w:szCs w:val="21"/>
              </w:rPr>
            </w:pPr>
            <w:r>
              <w:rPr>
                <w:rFonts w:hint="eastAsia" w:ascii="宋体" w:hAnsi="宋体" w:cs="宋体"/>
                <w:bCs/>
                <w:szCs w:val="21"/>
              </w:rPr>
              <w:t xml:space="preserve">5分</w:t>
            </w:r>
            <w:r/>
          </w:p>
        </w:tc>
        <w:tc>
          <w:tcPr>
            <w:tcW w:w="4582" w:type="dxa"/>
            <w:vAlign w:val="center"/>
            <w:textDirection w:val="lrTb"/>
            <w:noWrap w:val="false"/>
          </w:tcPr>
          <w:p>
            <w:pPr>
              <w:spacing w:line="276" w:lineRule="auto"/>
              <w:widowControl/>
            </w:pPr>
            <w:r>
              <w:rPr>
                <w:rFonts w:hint="eastAsia"/>
              </w:rPr>
              <w:t xml:space="preserve">根据投标人提供的服务承诺、服务响应时间、服务方式、服务内容、售后服务体系保证措施，响应时间、服务体系、售后人员配置、质保期内外的技术支持和维护能力及紧急故障处理预案等进行评审。</w:t>
            </w:r>
            <w:r/>
          </w:p>
          <w:p>
            <w:pPr>
              <w:rPr>
                <w:rFonts w:hint="eastAsia" w:ascii="宋体" w:hAnsi="宋体" w:cs="宋体"/>
              </w:rPr>
            </w:pPr>
            <w:r>
              <w:rPr>
                <w:rFonts w:hint="eastAsia" w:ascii="宋体" w:hAnsi="宋体" w:cs="宋体"/>
              </w:rPr>
              <w:t xml:space="preserve">（1）方案详细全面，科学合理，有针对性的，得5分；</w:t>
            </w:r>
            <w:r/>
          </w:p>
          <w:p>
            <w:pPr>
              <w:rPr>
                <w:rFonts w:hint="eastAsia" w:ascii="宋体" w:hAnsi="宋体" w:cs="宋体"/>
              </w:rPr>
            </w:pPr>
            <w:r>
              <w:rPr>
                <w:rFonts w:hint="eastAsia" w:ascii="宋体" w:hAnsi="宋体" w:cs="宋体"/>
              </w:rPr>
              <w:t xml:space="preserve">（2）方案较详细，较有针对性的，得3分；</w:t>
            </w:r>
            <w:r/>
          </w:p>
          <w:p>
            <w:pPr>
              <w:rPr>
                <w:rFonts w:hint="eastAsia" w:ascii="宋体" w:hAnsi="宋体" w:cs="宋体"/>
              </w:rPr>
            </w:pPr>
            <w:r>
              <w:rPr>
                <w:rFonts w:hint="eastAsia" w:ascii="宋体" w:hAnsi="宋体" w:cs="宋体"/>
              </w:rPr>
              <w:t xml:space="preserve">（3）方案简单，针对性一般的，得2分；</w:t>
            </w:r>
            <w:r/>
          </w:p>
          <w:p>
            <w:pPr>
              <w:spacing w:line="276" w:lineRule="auto"/>
              <w:rPr>
                <w:rFonts w:hint="eastAsia" w:ascii="宋体" w:hAnsi="宋体" w:cs="宋体"/>
              </w:rPr>
            </w:pPr>
            <w:r>
              <w:rPr>
                <w:rFonts w:hint="eastAsia" w:ascii="宋体" w:hAnsi="宋体" w:cs="宋体"/>
              </w:rPr>
              <w:t xml:space="preserve">（4）</w:t>
            </w:r>
            <w:r>
              <w:rPr>
                <w:rFonts w:hint="eastAsia" w:ascii="宋体" w:hAnsi="宋体" w:cs="宋体"/>
                <w:szCs w:val="21"/>
              </w:rPr>
              <w:t xml:space="preserve">内容粗糙，针对性差的</w:t>
            </w:r>
            <w:r>
              <w:rPr>
                <w:rFonts w:hint="eastAsia" w:ascii="宋体" w:hAnsi="宋体"/>
                <w:szCs w:val="21"/>
              </w:rPr>
              <w:t xml:space="preserve">，</w:t>
            </w:r>
            <w:r>
              <w:rPr>
                <w:rFonts w:hint="eastAsia" w:ascii="宋体" w:hAnsi="宋体" w:cs="宋体"/>
                <w:szCs w:val="21"/>
              </w:rPr>
              <w:t xml:space="preserve">得1分；</w:t>
            </w:r>
            <w:r/>
          </w:p>
          <w:p>
            <w:pPr>
              <w:spacing w:line="276" w:lineRule="auto"/>
              <w:widowControl/>
              <w:rPr>
                <w:rFonts w:hint="eastAsia" w:ascii="宋体" w:hAnsi="宋体" w:cs="宋体"/>
                <w:bCs/>
                <w:szCs w:val="21"/>
              </w:rPr>
            </w:pPr>
            <w:r>
              <w:rPr>
                <w:rFonts w:hint="eastAsia" w:ascii="宋体" w:hAnsi="宋体" w:cs="宋体"/>
              </w:rPr>
              <w:t xml:space="preserve">（5）未提供的不得分。</w:t>
            </w:r>
            <w:r/>
          </w:p>
        </w:tc>
        <w:tc>
          <w:tcPr>
            <w:tcW w:w="1836" w:type="dxa"/>
            <w:vAlign w:val="center"/>
            <w:textDirection w:val="lrTb"/>
            <w:noWrap w:val="false"/>
          </w:tcPr>
          <w:p>
            <w:pPr>
              <w:ind w:left="-38"/>
              <w:spacing w:line="276" w:lineRule="auto"/>
              <w:rPr>
                <w:rFonts w:hint="eastAsia" w:ascii="宋体" w:hAnsi="宋体"/>
                <w:szCs w:val="21"/>
              </w:rPr>
            </w:pPr>
            <w:r>
              <w:rPr>
                <w:rFonts w:hint="eastAsia" w:ascii="宋体" w:hAnsi="宋体"/>
                <w:szCs w:val="21"/>
              </w:rPr>
            </w:r>
            <w:bookmarkEnd w:id="814"/>
            <w:r/>
            <w:r/>
          </w:p>
        </w:tc>
      </w:tr>
      <w:tr>
        <w:trPr>
          <w:trHeight w:val="740"/>
        </w:trPr>
        <w:tc>
          <w:tcPr>
            <w:tcW w:w="835" w:type="dxa"/>
            <w:vAlign w:val="center"/>
            <w:textDirection w:val="lrTb"/>
            <w:noWrap w:val="false"/>
          </w:tcPr>
          <w:p>
            <w:pPr>
              <w:ind w:firstLine="28"/>
              <w:jc w:val="center"/>
              <w:spacing w:line="276" w:lineRule="auto"/>
              <w:rPr>
                <w:rFonts w:hint="eastAsia" w:ascii="宋体" w:hAnsi="宋体"/>
                <w:b/>
                <w:bCs/>
                <w:szCs w:val="21"/>
              </w:rPr>
            </w:pPr>
            <w:r>
              <w:rPr>
                <w:rFonts w:hint="eastAsia" w:ascii="宋体" w:hAnsi="宋体"/>
                <w:b/>
                <w:bCs/>
                <w:szCs w:val="21"/>
              </w:rPr>
              <w:t xml:space="preserve">3</w:t>
            </w:r>
            <w:r/>
          </w:p>
        </w:tc>
        <w:tc>
          <w:tcPr>
            <w:tcW w:w="1462" w:type="dxa"/>
            <w:vAlign w:val="center"/>
            <w:textDirection w:val="lrTb"/>
            <w:noWrap w:val="false"/>
          </w:tcPr>
          <w:p>
            <w:pPr>
              <w:ind w:firstLine="28"/>
              <w:jc w:val="center"/>
              <w:spacing w:line="276" w:lineRule="auto"/>
              <w:rPr>
                <w:rFonts w:hint="eastAsia" w:ascii="宋体" w:hAnsi="宋体"/>
                <w:b/>
                <w:bCs/>
                <w:szCs w:val="21"/>
              </w:rPr>
            </w:pPr>
            <w:r>
              <w:rPr>
                <w:rFonts w:hint="eastAsia" w:ascii="宋体" w:hAnsi="宋体"/>
                <w:b/>
                <w:bCs/>
                <w:szCs w:val="21"/>
              </w:rPr>
              <w:t xml:space="preserve">客观分</w:t>
            </w:r>
            <w:r/>
          </w:p>
        </w:tc>
        <w:tc>
          <w:tcPr>
            <w:tcW w:w="913" w:type="dxa"/>
            <w:vAlign w:val="center"/>
            <w:textDirection w:val="lrTb"/>
            <w:noWrap w:val="false"/>
          </w:tcPr>
          <w:p>
            <w:pPr>
              <w:ind w:firstLine="28"/>
              <w:jc w:val="center"/>
              <w:spacing w:line="276" w:lineRule="auto"/>
              <w:rPr>
                <w:rFonts w:hint="eastAsia" w:ascii="宋体" w:hAnsi="宋体"/>
                <w:b/>
                <w:bCs/>
                <w:szCs w:val="21"/>
              </w:rPr>
            </w:pPr>
            <w:r>
              <w:rPr>
                <w:rFonts w:hint="eastAsia" w:ascii="宋体" w:hAnsi="宋体"/>
                <w:b/>
                <w:bCs/>
                <w:szCs w:val="21"/>
              </w:rPr>
              <w:t xml:space="preserve"> 15分</w:t>
            </w:r>
            <w:r/>
          </w:p>
        </w:tc>
        <w:tc>
          <w:tcPr>
            <w:tcW w:w="4582" w:type="dxa"/>
            <w:vAlign w:val="center"/>
            <w:textDirection w:val="lrTb"/>
            <w:noWrap w:val="false"/>
          </w:tcPr>
          <w:p>
            <w:pPr>
              <w:spacing w:line="276" w:lineRule="auto"/>
              <w:widowControl/>
              <w:rPr>
                <w:rFonts w:hint="eastAsia" w:ascii="宋体" w:hAnsi="宋体" w:cs="宋体"/>
                <w:bCs/>
                <w:szCs w:val="21"/>
              </w:rPr>
            </w:pPr>
            <w:r>
              <w:rPr>
                <w:rFonts w:hint="eastAsia" w:ascii="宋体" w:hAnsi="宋体" w:cs="宋体"/>
                <w:bCs/>
                <w:szCs w:val="21"/>
              </w:rPr>
            </w:r>
            <w:r/>
          </w:p>
        </w:tc>
        <w:tc>
          <w:tcPr>
            <w:tcW w:w="1836" w:type="dxa"/>
            <w:vAlign w:val="center"/>
            <w:textDirection w:val="lrTb"/>
            <w:noWrap w:val="false"/>
          </w:tcPr>
          <w:p>
            <w:pPr>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bCs/>
                <w:szCs w:val="21"/>
              </w:rPr>
              <w:t xml:space="preserve">3.1</w:t>
            </w:r>
            <w:r/>
          </w:p>
        </w:tc>
        <w:tc>
          <w:tcPr>
            <w:tcW w:w="1462" w:type="dxa"/>
            <w:vAlign w:val="center"/>
            <w:textDirection w:val="lrTb"/>
            <w:noWrap w:val="false"/>
          </w:tcPr>
          <w:p>
            <w:pPr>
              <w:ind w:firstLine="28"/>
              <w:jc w:val="center"/>
              <w:spacing w:line="276" w:lineRule="auto"/>
              <w:rPr>
                <w:rFonts w:hint="eastAsia" w:ascii="宋体" w:hAnsi="宋体"/>
                <w:bCs/>
                <w:szCs w:val="21"/>
              </w:rPr>
            </w:pPr>
            <w:r>
              <w:rPr>
                <w:rFonts w:hint="eastAsia"/>
              </w:rPr>
              <w:t xml:space="preserve">企业业绩</w:t>
            </w:r>
            <w:r/>
          </w:p>
        </w:tc>
        <w:tc>
          <w:tcPr>
            <w:tcW w:w="913" w:type="dxa"/>
            <w:vAlign w:val="center"/>
            <w:textDirection w:val="lrTb"/>
            <w:noWrap w:val="false"/>
          </w:tcPr>
          <w:p>
            <w:pPr>
              <w:ind w:firstLine="28"/>
              <w:jc w:val="center"/>
              <w:spacing w:line="276" w:lineRule="auto"/>
              <w:rPr>
                <w:rFonts w:hint="eastAsia" w:ascii="宋体" w:hAnsi="宋体" w:cs="宋体"/>
                <w:bCs/>
                <w:szCs w:val="21"/>
              </w:rPr>
            </w:pPr>
            <w:r>
              <w:rPr>
                <w:rFonts w:hint="eastAsia" w:ascii="宋体" w:hAnsi="宋体" w:cs="宋体"/>
                <w:bCs/>
                <w:szCs w:val="21"/>
              </w:rPr>
              <w:t xml:space="preserve">10分</w:t>
            </w:r>
            <w:r/>
          </w:p>
        </w:tc>
        <w:tc>
          <w:tcPr>
            <w:tcW w:w="4582" w:type="dxa"/>
            <w:vAlign w:val="center"/>
            <w:textDirection w:val="lrTb"/>
            <w:noWrap w:val="false"/>
          </w:tcPr>
          <w:p>
            <w:pPr>
              <w:spacing w:line="276" w:lineRule="auto"/>
              <w:widowControl/>
            </w:pPr>
            <w:r>
              <w:rPr>
                <w:rFonts w:hint="eastAsia"/>
              </w:rPr>
              <w:t xml:space="preserve">投标人自</w:t>
            </w:r>
            <w:r>
              <w:rPr>
                <w:rFonts w:hint="eastAsia"/>
              </w:rPr>
              <w:t xml:space="preserve">2020</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日以来（以合同签订日期为准）承担过类似项目的，每提供一个得</w:t>
            </w:r>
            <w:r>
              <w:rPr>
                <w:rFonts w:hint="eastAsia"/>
              </w:rPr>
              <w:t xml:space="preserve">5</w:t>
            </w:r>
            <w:r>
              <w:rPr>
                <w:rFonts w:hint="eastAsia"/>
              </w:rPr>
              <w:t xml:space="preserve">分，本项最高得</w:t>
            </w:r>
            <w:r>
              <w:rPr>
                <w:rFonts w:hint="eastAsia"/>
              </w:rPr>
              <w:t xml:space="preserve">10</w:t>
            </w:r>
            <w:r>
              <w:rPr>
                <w:rFonts w:hint="eastAsia"/>
              </w:rPr>
              <w:t xml:space="preserve">分。</w:t>
            </w:r>
            <w:r/>
          </w:p>
          <w:p>
            <w:pPr>
              <w:spacing w:line="276" w:lineRule="auto"/>
              <w:widowControl/>
              <w:rPr>
                <w:rFonts w:hint="eastAsia" w:ascii="宋体" w:hAnsi="宋体" w:cs="宋体"/>
                <w:bCs/>
                <w:szCs w:val="21"/>
              </w:rPr>
            </w:pPr>
            <w:r>
              <w:rPr>
                <w:rFonts w:hint="eastAsia"/>
              </w:rPr>
              <w:t xml:space="preserve">注：投标文件内提供合同扫描件并加盖投标人公章。</w:t>
            </w:r>
            <w:r/>
          </w:p>
        </w:tc>
        <w:tc>
          <w:tcPr>
            <w:tcW w:w="1836" w:type="dxa"/>
            <w:vAlign w:val="center"/>
            <w:textDirection w:val="lrTb"/>
            <w:noWrap w:val="false"/>
          </w:tcPr>
          <w:p>
            <w:pPr>
              <w:ind w:left="-38"/>
              <w:spacing w:line="276" w:lineRule="auto"/>
              <w:rPr>
                <w:rFonts w:hint="eastAsia" w:ascii="宋体" w:hAnsi="宋体"/>
                <w:szCs w:val="21"/>
              </w:rPr>
            </w:pPr>
            <w:r>
              <w:rPr>
                <w:rFonts w:hint="eastAsia" w:ascii="宋体" w:hAnsi="宋体"/>
                <w:szCs w:val="21"/>
              </w:rPr>
            </w:r>
            <w:r/>
          </w:p>
        </w:tc>
      </w:tr>
      <w:tr>
        <w:trPr>
          <w:trHeight w:val="698"/>
        </w:trPr>
        <w:tc>
          <w:tcPr>
            <w:tcW w:w="835"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bCs/>
                <w:szCs w:val="21"/>
              </w:rPr>
              <w:t xml:space="preserve">3.2</w:t>
            </w:r>
            <w:r/>
          </w:p>
        </w:tc>
        <w:tc>
          <w:tcPr>
            <w:tcW w:w="1462" w:type="dxa"/>
            <w:vAlign w:val="center"/>
            <w:textDirection w:val="lrTb"/>
            <w:noWrap w:val="false"/>
          </w:tcPr>
          <w:p>
            <w:pPr>
              <w:ind w:firstLine="28"/>
              <w:jc w:val="center"/>
              <w:spacing w:line="276" w:lineRule="auto"/>
              <w:rPr>
                <w:rFonts w:hint="eastAsia" w:ascii="宋体" w:hAnsi="宋体"/>
                <w:bCs/>
                <w:szCs w:val="21"/>
              </w:rPr>
            </w:pPr>
            <w:r>
              <w:rPr>
                <w:rFonts w:hint="eastAsia"/>
              </w:rPr>
              <w:t xml:space="preserve">人员配备</w:t>
            </w:r>
            <w:r/>
          </w:p>
        </w:tc>
        <w:tc>
          <w:tcPr>
            <w:tcW w:w="913" w:type="dxa"/>
            <w:vAlign w:val="center"/>
            <w:textDirection w:val="lrTb"/>
            <w:noWrap w:val="false"/>
          </w:tcPr>
          <w:p>
            <w:pPr>
              <w:ind w:firstLine="28"/>
              <w:jc w:val="center"/>
              <w:spacing w:line="276" w:lineRule="auto"/>
              <w:rPr>
                <w:rFonts w:hint="eastAsia" w:ascii="宋体" w:hAnsi="宋体" w:cs="宋体"/>
                <w:bCs/>
                <w:szCs w:val="21"/>
              </w:rPr>
            </w:pPr>
            <w:r>
              <w:rPr>
                <w:rFonts w:hint="eastAsia" w:ascii="宋体" w:hAnsi="宋体" w:cs="宋体"/>
                <w:bCs/>
                <w:szCs w:val="21"/>
              </w:rPr>
              <w:t xml:space="preserve">5分</w:t>
            </w:r>
            <w:r/>
          </w:p>
        </w:tc>
        <w:tc>
          <w:tcPr>
            <w:tcW w:w="4582" w:type="dxa"/>
            <w:vAlign w:val="center"/>
            <w:textDirection w:val="lrTb"/>
            <w:noWrap w:val="false"/>
          </w:tcPr>
          <w:p>
            <w:pPr>
              <w:spacing w:line="276" w:lineRule="auto"/>
              <w:widowControl/>
            </w:pPr>
            <w:r>
              <w:rPr>
                <w:rFonts w:hint="eastAsia"/>
              </w:rPr>
              <w:t xml:space="preserve">投标人为本项目配备的设计人员中，具有</w:t>
            </w:r>
            <w:r>
              <w:t xml:space="preserve">环境艺术设计</w:t>
            </w:r>
            <w:r>
              <w:rPr>
                <w:rFonts w:hint="eastAsia"/>
              </w:rPr>
              <w:t xml:space="preserve">专业、景观设计专业等本科及以上学历的，每有一人得</w:t>
            </w:r>
            <w:r>
              <w:rPr>
                <w:rFonts w:hint="eastAsia"/>
              </w:rPr>
              <w:t xml:space="preserve">1</w:t>
            </w:r>
            <w:r>
              <w:rPr>
                <w:rFonts w:hint="eastAsia"/>
              </w:rPr>
              <w:t xml:space="preserve">分，本项最高得</w:t>
            </w:r>
            <w:r>
              <w:rPr>
                <w:rFonts w:hint="eastAsia"/>
              </w:rPr>
              <w:t xml:space="preserve">5</w:t>
            </w:r>
            <w:r>
              <w:rPr>
                <w:rFonts w:hint="eastAsia"/>
              </w:rPr>
              <w:t xml:space="preserve">分。</w:t>
            </w:r>
            <w:r/>
          </w:p>
          <w:p>
            <w:pPr>
              <w:spacing w:line="276" w:lineRule="auto"/>
              <w:widowControl/>
              <w:rPr>
                <w:rFonts w:hint="eastAsia" w:ascii="宋体" w:hAnsi="宋体" w:cs="宋体"/>
                <w:bCs/>
                <w:szCs w:val="21"/>
              </w:rPr>
            </w:pPr>
            <w:r>
              <w:rPr>
                <w:rFonts w:hint="eastAsia"/>
              </w:rPr>
              <w:t xml:space="preserve">注：</w:t>
            </w:r>
            <w:r>
              <w:rPr>
                <w:rFonts w:hint="eastAsia"/>
              </w:rPr>
              <w:t xml:space="preserve">以上</w:t>
            </w:r>
            <w:r>
              <w:rPr>
                <w:rFonts w:hint="eastAsia"/>
              </w:rPr>
              <w:t xml:space="preserve">人员不重复计分。投标文件内提供人员毕业证书扫描件或电子证照并加盖投标人公章，并提供投标人</w:t>
            </w:r>
            <w:r>
              <w:rPr>
                <w:rFonts w:hint="eastAsia"/>
              </w:rPr>
              <w:t xml:space="preserve">2025</w:t>
            </w:r>
            <w:r>
              <w:rPr>
                <w:rFonts w:hint="eastAsia"/>
              </w:rPr>
              <w:t xml:space="preserve">年</w:t>
            </w:r>
            <w:r>
              <w:rPr>
                <w:rFonts w:hint="eastAsia"/>
              </w:rPr>
              <w:t xml:space="preserve">8</w:t>
            </w:r>
            <w:r>
              <w:rPr>
                <w:rFonts w:hint="eastAsia"/>
              </w:rPr>
              <w:t xml:space="preserve">月至</w:t>
            </w:r>
            <w:r>
              <w:rPr>
                <w:rFonts w:hint="eastAsia"/>
              </w:rPr>
              <w:t xml:space="preserve">2025</w:t>
            </w:r>
            <w:r>
              <w:rPr>
                <w:rFonts w:hint="eastAsia"/>
              </w:rPr>
              <w:t xml:space="preserve">年</w:t>
            </w:r>
            <w:r>
              <w:rPr>
                <w:rFonts w:hint="eastAsia"/>
              </w:rPr>
              <w:t xml:space="preserve">10</w:t>
            </w:r>
            <w:r>
              <w:rPr>
                <w:rFonts w:hint="eastAsia"/>
              </w:rPr>
              <w:t xml:space="preserve">月连续</w:t>
            </w:r>
            <w:r>
              <w:rPr>
                <w:rFonts w:hint="eastAsia"/>
              </w:rPr>
              <w:t xml:space="preserve">3</w:t>
            </w:r>
            <w:r>
              <w:rPr>
                <w:rFonts w:hint="eastAsia"/>
              </w:rPr>
              <w:t xml:space="preserve">个月为上述人员缴纳的社保证明扫描件并加盖投标人公章，未提供或提供不全均不得分。</w:t>
            </w:r>
            <w:r/>
          </w:p>
        </w:tc>
        <w:tc>
          <w:tcPr>
            <w:tcW w:w="1836" w:type="dxa"/>
            <w:vAlign w:val="center"/>
            <w:textDirection w:val="lrTb"/>
            <w:noWrap w:val="false"/>
          </w:tcPr>
          <w:p>
            <w:pPr>
              <w:ind w:left="-38"/>
              <w:spacing w:line="276" w:lineRule="auto"/>
              <w:rPr>
                <w:rFonts w:hint="eastAsia" w:ascii="宋体" w:hAnsi="宋体"/>
                <w:szCs w:val="21"/>
              </w:rPr>
            </w:pPr>
            <w:r>
              <w:rPr>
                <w:rFonts w:hint="eastAsia" w:ascii="宋体" w:hAnsi="宋体"/>
                <w:szCs w:val="21"/>
              </w:rPr>
            </w:r>
            <w:r/>
          </w:p>
        </w:tc>
      </w:tr>
      <w:tr>
        <w:trPr>
          <w:trHeight w:val="562"/>
        </w:trPr>
        <w:tc>
          <w:tcPr>
            <w:gridSpan w:val="2"/>
            <w:tcW w:w="2297" w:type="dxa"/>
            <w:vAlign w:val="center"/>
            <w:textDirection w:val="lrTb"/>
            <w:noWrap w:val="false"/>
          </w:tcPr>
          <w:p>
            <w:pPr>
              <w:ind w:firstLine="28"/>
              <w:jc w:val="center"/>
              <w:spacing w:line="276" w:lineRule="auto"/>
              <w:rPr>
                <w:rFonts w:hint="eastAsia" w:ascii="宋体" w:hAnsi="宋体"/>
                <w:szCs w:val="21"/>
              </w:rPr>
            </w:pPr>
            <w:r>
              <w:rPr>
                <w:rFonts w:ascii="宋体" w:hAnsi="宋体"/>
                <w:szCs w:val="21"/>
              </w:rPr>
              <w:t xml:space="preserve">合计</w:t>
            </w:r>
            <w:r/>
          </w:p>
        </w:tc>
        <w:tc>
          <w:tcPr>
            <w:tcW w:w="913" w:type="dxa"/>
            <w:vAlign w:val="center"/>
            <w:textDirection w:val="lrTb"/>
            <w:noWrap w:val="false"/>
          </w:tcPr>
          <w:p>
            <w:pPr>
              <w:ind w:firstLine="28"/>
              <w:jc w:val="center"/>
              <w:spacing w:line="276" w:lineRule="auto"/>
              <w:rPr>
                <w:rFonts w:hint="eastAsia" w:ascii="宋体" w:hAnsi="宋体"/>
                <w:szCs w:val="21"/>
              </w:rPr>
            </w:pPr>
            <w:r>
              <w:rPr>
                <w:rFonts w:ascii="宋体" w:hAnsi="宋体"/>
                <w:szCs w:val="21"/>
              </w:rPr>
              <w:t xml:space="preserve">100</w:t>
            </w:r>
            <w:r>
              <w:rPr>
                <w:rFonts w:hint="eastAsia" w:ascii="宋体" w:hAnsi="宋体"/>
                <w:szCs w:val="21"/>
              </w:rPr>
              <w:t xml:space="preserve">分</w:t>
            </w:r>
            <w:r/>
          </w:p>
        </w:tc>
        <w:tc>
          <w:tcPr>
            <w:gridSpan w:val="2"/>
            <w:tcW w:w="6418" w:type="dxa"/>
            <w:vAlign w:val="center"/>
            <w:textDirection w:val="lrTb"/>
            <w:noWrap w:val="false"/>
          </w:tcPr>
          <w:p>
            <w:pPr>
              <w:spacing w:line="276" w:lineRule="auto"/>
              <w:rPr>
                <w:rFonts w:hint="eastAsia" w:ascii="宋体" w:hAnsi="宋体"/>
                <w:szCs w:val="21"/>
              </w:rPr>
            </w:pPr>
            <w:r>
              <w:rPr>
                <w:rFonts w:hint="eastAsia" w:ascii="宋体" w:hAnsi="宋体"/>
                <w:szCs w:val="21"/>
              </w:rPr>
            </w:r>
            <w:r/>
          </w:p>
        </w:tc>
      </w:tr>
    </w:tbl>
    <w:p>
      <w:pPr>
        <w:pStyle w:val="1133"/>
        <w:ind w:firstLine="0"/>
        <w:spacing w:after="0" w:line="360" w:lineRule="auto"/>
        <w:rPr>
          <w:rFonts w:hint="eastAsia" w:ascii="宋体" w:hAnsi="宋体" w:cs="宋体"/>
          <w:bCs/>
        </w:rPr>
      </w:pPr>
      <w:r>
        <w:rPr>
          <w:rFonts w:hint="eastAsia" w:ascii="宋体" w:hAnsi="宋体" w:cs="宋体"/>
          <w:bCs/>
          <w:lang w:val="zh-CN"/>
        </w:rPr>
        <w:t xml:space="preserve">注意事项：</w:t>
      </w:r>
      <w:r/>
    </w:p>
    <w:p>
      <w:pPr>
        <w:pStyle w:val="970"/>
        <w:ind w:left="0"/>
        <w:spacing w:after="0" w:line="360" w:lineRule="auto"/>
      </w:pPr>
      <w:r>
        <w:rPr>
          <w:rFonts w:hint="eastAsia" w:ascii="宋体" w:hAnsi="宋体" w:cs="宋体"/>
          <w:bCs/>
          <w:szCs w:val="21"/>
        </w:rPr>
        <w:t xml:space="preserve">1、投标截止时间后不再接受投标人提供的任何补充材料。</w:t>
      </w:r>
      <w:r/>
    </w:p>
    <w:p>
      <w:pPr>
        <w:pStyle w:val="970"/>
        <w:ind w:left="0"/>
        <w:spacing w:after="0" w:line="360" w:lineRule="auto"/>
        <w:rPr>
          <w:rFonts w:hint="eastAsia" w:ascii="宋体" w:hAnsi="宋体" w:cs="宋体"/>
          <w:bCs/>
          <w:szCs w:val="21"/>
        </w:rPr>
      </w:pPr>
      <w:r>
        <w:rPr>
          <w:rFonts w:hint="eastAsia" w:ascii="宋体" w:hAnsi="宋体" w:cs="宋体"/>
          <w:bCs/>
          <w:szCs w:val="21"/>
        </w:rPr>
        <w:t xml:space="preserve">2、评标时，未能按以上要求提供相应证明材料的，不作为评标依据，不得分。</w:t>
      </w:r>
      <w:r/>
    </w:p>
    <w:p>
      <w:pPr>
        <w:ind w:firstLine="420"/>
        <w:jc w:val="left"/>
        <w:spacing w:line="360" w:lineRule="auto"/>
        <w:rPr>
          <w:rFonts w:hint="eastAsia" w:ascii="宋体" w:hAnsi="宋体"/>
          <w:bCs/>
          <w:szCs w:val="21"/>
        </w:rPr>
      </w:pPr>
      <w:r/>
      <w:bookmarkStart w:id="815" w:name="_Hlk213933016"/>
      <w:r>
        <w:rPr>
          <w:rFonts w:hint="eastAsia" w:ascii="宋体" w:hAnsi="宋体" w:cs="宋体"/>
          <w:bCs/>
          <w:szCs w:val="21"/>
        </w:rPr>
        <w:t xml:space="preserve">3、</w:t>
      </w:r>
      <w:r>
        <w:rPr>
          <w:rFonts w:hint="eastAsia" w:ascii="宋体" w:hAnsi="宋体"/>
          <w:bCs/>
          <w:szCs w:val="21"/>
        </w:rPr>
        <w:t xml:space="preserve">使用综合评分法的采购项目，</w:t>
      </w:r>
      <w:r>
        <w:rPr>
          <w:rFonts w:hint="eastAsia" w:ascii="宋体" w:hAnsi="宋体"/>
          <w:b/>
          <w:szCs w:val="21"/>
        </w:rPr>
        <w:t xml:space="preserve">核心产品为：【主形象左侧】舜山路与中心河路交汇处。</w:t>
      </w:r>
      <w:r>
        <w:rPr>
          <w:rFonts w:hint="eastAsia" w:ascii="宋体" w:hAnsi="宋体"/>
          <w:bCs/>
          <w:szCs w:val="21"/>
        </w:rPr>
        <w:t xml:space="preserve">提供相同品牌产品（单一产品或核心产品品牌相同）</w:t>
      </w:r>
      <w:r>
        <w:rPr>
          <w:rFonts w:hint="eastAsia" w:ascii="宋体" w:hAnsi="宋体"/>
          <w:bCs/>
          <w:szCs w:val="21"/>
        </w:rPr>
        <w:t xml:space="preserve">且通过资格审查、符合性审查的不同投标人参加同一合同项下投标的，按一家投标人计算，评审后得分最高的同品牌投标人获得中标人推荐资格；评审得分相同的，</w:t>
      </w:r>
      <w:r>
        <w:rPr>
          <w:rFonts w:hint="eastAsia" w:ascii="宋体" w:hAnsi="宋体"/>
          <w:bCs/>
          <w:szCs w:val="21"/>
        </w:rPr>
        <w:t xml:space="preserve">由</w:t>
      </w:r>
      <w:r>
        <w:rPr>
          <w:rFonts w:hint="eastAsia" w:ascii="宋体" w:hAnsi="宋体"/>
          <w:bCs/>
          <w:szCs w:val="21"/>
        </w:rPr>
        <w:t xml:space="preserve">评标委员会</w:t>
      </w:r>
      <w:r>
        <w:rPr>
          <w:rFonts w:hint="eastAsia" w:ascii="宋体" w:hAnsi="宋体"/>
          <w:bCs/>
          <w:szCs w:val="21"/>
        </w:rPr>
        <w:t xml:space="preserve">按照招标文件规定的方式</w:t>
      </w:r>
      <w:r>
        <w:rPr>
          <w:rFonts w:hint="eastAsia" w:ascii="宋体" w:hAnsi="宋体"/>
          <w:bCs/>
          <w:szCs w:val="21"/>
        </w:rPr>
        <w:t xml:space="preserve">确定一个投标人获得中标人推荐资格，其他同品牌投标人不作为中标候选人</w:t>
      </w:r>
      <w:r>
        <w:rPr>
          <w:rFonts w:hint="eastAsia" w:ascii="宋体" w:hAnsi="宋体"/>
          <w:bCs/>
          <w:szCs w:val="21"/>
        </w:rPr>
        <w:t xml:space="preserve">。</w:t>
      </w:r>
      <w:bookmarkEnd w:id="815"/>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ind w:firstLine="420"/>
        <w:jc w:val="left"/>
        <w:spacing w:line="360" w:lineRule="auto"/>
        <w:rPr>
          <w:rFonts w:hint="eastAsia" w:ascii="宋体" w:hAnsi="宋体"/>
          <w:bCs/>
          <w:szCs w:val="21"/>
        </w:rPr>
      </w:pPr>
      <w:r>
        <w:rPr>
          <w:rFonts w:hint="eastAsia" w:ascii="宋体" w:hAnsi="宋体"/>
          <w:bCs/>
          <w:szCs w:val="21"/>
        </w:rPr>
      </w:r>
      <w:r/>
    </w:p>
    <w:p>
      <w:pPr>
        <w:jc w:val="left"/>
        <w:spacing w:line="360" w:lineRule="auto"/>
        <w:rPr>
          <w:rFonts w:hint="eastAsia" w:ascii="宋体" w:hAnsi="宋体"/>
          <w:bCs/>
          <w:szCs w:val="21"/>
        </w:rPr>
      </w:pPr>
      <w:r>
        <w:rPr>
          <w:rFonts w:hint="eastAsia" w:ascii="宋体" w:hAnsi="宋体"/>
          <w:bCs/>
          <w:szCs w:val="21"/>
        </w:rPr>
      </w:r>
      <w:r/>
    </w:p>
    <w:p>
      <w:pPr>
        <w:jc w:val="left"/>
        <w:spacing w:line="360" w:lineRule="auto"/>
        <w:rPr>
          <w:rFonts w:hint="eastAsia" w:ascii="宋体" w:hAnsi="宋体"/>
          <w:bCs/>
          <w:szCs w:val="21"/>
        </w:rPr>
      </w:pPr>
      <w:r>
        <w:rPr>
          <w:rFonts w:hint="eastAsia" w:ascii="宋体" w:hAnsi="宋体"/>
          <w:bCs/>
          <w:szCs w:val="21"/>
        </w:rPr>
      </w:r>
      <w:r/>
    </w:p>
    <w:p>
      <w:pPr>
        <w:jc w:val="center"/>
        <w:spacing w:line="360" w:lineRule="auto"/>
        <w:rPr>
          <w:rFonts w:hint="eastAsia" w:ascii="宋体" w:hAnsi="宋体"/>
          <w:b/>
          <w:sz w:val="36"/>
          <w:szCs w:val="36"/>
        </w:rPr>
        <w:outlineLvl w:val="0"/>
      </w:pPr>
      <w:r/>
      <w:bookmarkStart w:id="816" w:name="_Toc174485751"/>
      <w:r>
        <w:rPr>
          <w:rFonts w:ascii="宋体" w:hAnsi="宋体"/>
          <w:b/>
          <w:sz w:val="36"/>
          <w:szCs w:val="36"/>
        </w:rPr>
        <w:t xml:space="preserve">第五章   采购需求</w:t>
      </w:r>
      <w:bookmarkEnd w:id="816"/>
      <w:r/>
      <w:r/>
    </w:p>
    <w:p>
      <w:pPr>
        <w:spacing w:line="360" w:lineRule="auto"/>
        <w:rPr>
          <w:rFonts w:hint="eastAsia" w:ascii="宋体" w:hAnsi="宋体" w:cs="宋体"/>
          <w:b/>
          <w:bCs/>
          <w:szCs w:val="21"/>
        </w:rPr>
      </w:pPr>
      <w:r/>
      <w:bookmarkStart w:id="817" w:name="OLE_LINK1"/>
      <w:r>
        <w:rPr>
          <w:rFonts w:hint="eastAsia" w:ascii="宋体" w:hAnsi="宋体" w:cs="宋体"/>
          <w:b/>
          <w:bCs/>
          <w:szCs w:val="21"/>
        </w:rPr>
        <w:t xml:space="preserve">一、 项目概况</w:t>
      </w:r>
      <w:r/>
    </w:p>
    <w:p>
      <w:pPr>
        <w:ind w:firstLine="420"/>
        <w:spacing w:line="360" w:lineRule="auto"/>
        <w:rPr>
          <w:rFonts w:hint="eastAsia" w:ascii="宋体" w:hAnsi="宋体" w:cs="宋体"/>
          <w:szCs w:val="21"/>
        </w:rPr>
      </w:pPr>
      <w:r>
        <w:rPr>
          <w:rFonts w:hint="eastAsia" w:ascii="宋体" w:hAnsi="宋体" w:cs="宋体"/>
          <w:szCs w:val="21"/>
        </w:rPr>
        <w:t xml:space="preserve">舜山之于常州为“常州城市之母、历史文脉之根”。在常州市各类上位规划中，均将定位为“城市后花园”，舜山基于自身品牌优势“圣贤舜山”创建省级旅游度假区（中远期创建国家级），有利于彰显常州城市魅力，提升常州的城市知名度和美誉度，构建中国式现代化的“常州样板”。</w:t>
      </w:r>
      <w:r/>
    </w:p>
    <w:p>
      <w:pPr>
        <w:spacing w:line="360" w:lineRule="auto"/>
        <w:rPr>
          <w:rFonts w:hint="eastAsia" w:ascii="宋体" w:hAnsi="宋体" w:cs="宋体"/>
          <w:b/>
          <w:szCs w:val="21"/>
        </w:rPr>
      </w:pPr>
      <w:r>
        <w:rPr>
          <w:rFonts w:hint="eastAsia" w:ascii="宋体" w:hAnsi="宋体" w:cs="宋体"/>
          <w:b/>
          <w:szCs w:val="21"/>
        </w:rPr>
        <w:t xml:space="preserve">二、商务要求</w:t>
      </w:r>
      <w:r/>
    </w:p>
    <w:p>
      <w:pPr>
        <w:ind w:firstLine="420"/>
        <w:spacing w:line="360" w:lineRule="auto"/>
        <w:rPr>
          <w:rFonts w:hint="eastAsia" w:ascii="宋体" w:hAnsi="宋体" w:cs="宋体"/>
          <w:szCs w:val="21"/>
        </w:rPr>
      </w:pPr>
      <w:r>
        <w:rPr>
          <w:rFonts w:hint="eastAsia" w:ascii="宋体" w:hAnsi="宋体" w:cs="宋体"/>
          <w:szCs w:val="21"/>
        </w:rPr>
        <w:t xml:space="preserve">1、项目名称：</w:t>
      </w:r>
      <w:r>
        <w:rPr>
          <w:rFonts w:hint="eastAsia" w:ascii="宋体" w:hAnsi="宋体"/>
          <w:szCs w:val="21"/>
        </w:rPr>
        <w:t xml:space="preserve">常州舜山旅游度假区标识系统和景观文化小品项目</w:t>
      </w:r>
      <w:r/>
    </w:p>
    <w:p>
      <w:pPr>
        <w:ind w:firstLine="420"/>
        <w:spacing w:line="360" w:lineRule="auto"/>
        <w:rPr>
          <w:rFonts w:hint="eastAsia" w:ascii="宋体" w:hAnsi="宋体" w:cs="宋体"/>
          <w:szCs w:val="21"/>
        </w:rPr>
      </w:pPr>
      <w:r>
        <w:rPr>
          <w:rFonts w:hint="eastAsia" w:ascii="宋体" w:hAnsi="宋体" w:cs="宋体"/>
          <w:szCs w:val="21"/>
        </w:rPr>
        <w:t xml:space="preserve">2、采购需求：为创建省级旅游度假区，常州舜山旅游度假区完善公共信息导向系统和景观文化小品，统一制作度假区标识系统，设置精神堡垒2个，交通引导标志、全景图、导览图、指示牌、景物介绍牌、交通牌等标识系统150块。</w:t>
      </w:r>
      <w:r>
        <w:rPr>
          <w:rFonts w:hint="eastAsia" w:ascii="宋体" w:hAnsi="宋体" w:cs="宋体"/>
          <w:bCs/>
          <w:szCs w:val="21"/>
        </w:rPr>
        <w:t xml:space="preserve">包括但不限于采购、运输、装卸、安装、调试、测试、技术培训、设计等，直至通过采购人及其他相关部门的验收以及质量保修、免费维保等全部工作。</w:t>
      </w:r>
      <w:r/>
    </w:p>
    <w:p>
      <w:pPr>
        <w:ind w:firstLine="420"/>
        <w:spacing w:line="360" w:lineRule="auto"/>
        <w:rPr>
          <w:rFonts w:hint="eastAsia" w:ascii="宋体" w:hAnsi="宋体" w:cs="宋体"/>
          <w:szCs w:val="21"/>
        </w:rPr>
      </w:pPr>
      <w:r>
        <w:rPr>
          <w:rFonts w:hint="eastAsia" w:ascii="宋体" w:hAnsi="宋体" w:cs="宋体"/>
          <w:szCs w:val="21"/>
        </w:rPr>
        <w:t xml:space="preserve">4、合同履行期限：</w:t>
      </w:r>
      <w:r>
        <w:rPr>
          <w:rFonts w:hint="eastAsia" w:ascii="宋体" w:hAnsi="宋体" w:cs="宋体"/>
          <w:szCs w:val="21"/>
          <w:u w:val="single"/>
        </w:rPr>
        <w:t xml:space="preserve">60日历天（签订合同后10日历天内完成深化设计且定稿，定稿后50日历天内完成制作及安装，并通过甲方验收。）</w:t>
      </w:r>
      <w:r/>
    </w:p>
    <w:p>
      <w:pPr>
        <w:ind w:firstLine="420"/>
        <w:spacing w:line="360" w:lineRule="auto"/>
        <w:rPr>
          <w:rFonts w:hint="eastAsia" w:ascii="宋体" w:hAnsi="宋体" w:cs="宋体"/>
          <w:szCs w:val="21"/>
          <w:u w:val="single"/>
        </w:rPr>
      </w:pPr>
      <w:r>
        <w:rPr>
          <w:rFonts w:hint="eastAsia" w:ascii="宋体" w:hAnsi="宋体" w:cs="宋体"/>
          <w:szCs w:val="21"/>
        </w:rPr>
        <w:t xml:space="preserve">5、</w:t>
      </w:r>
      <w:r>
        <w:rPr>
          <w:rFonts w:hint="eastAsia" w:ascii="宋体" w:hAnsi="宋体" w:cs="宋体"/>
          <w:bCs/>
          <w:szCs w:val="21"/>
        </w:rPr>
        <w:t xml:space="preserve">保修期：</w:t>
      </w:r>
      <w:r>
        <w:rPr>
          <w:rFonts w:hint="eastAsia" w:ascii="宋体" w:hAnsi="宋体" w:cs="宋体"/>
          <w:bCs/>
          <w:szCs w:val="21"/>
          <w:u w:val="single"/>
        </w:rPr>
        <w:t xml:space="preserve">保修期2年（自产品验收合格之日起计算），在保修期内免费维修更换配件。</w:t>
      </w:r>
      <w:r/>
    </w:p>
    <w:p>
      <w:pPr>
        <w:pStyle w:val="1366"/>
        <w:ind w:left="0" w:firstLine="420"/>
        <w:spacing w:line="360" w:lineRule="auto"/>
        <w:rPr>
          <w:rFonts w:hint="eastAsia" w:ascii="宋体" w:hAnsi="宋体" w:cs="宋体"/>
          <w:szCs w:val="21"/>
          <w:u w:val="single"/>
        </w:rPr>
      </w:pPr>
      <w:r>
        <w:rPr>
          <w:rFonts w:hint="eastAsia" w:ascii="宋体" w:hAnsi="宋体" w:cs="宋体"/>
          <w:szCs w:val="21"/>
        </w:rPr>
        <w:t xml:space="preserve">6、付款方式：</w:t>
      </w:r>
      <w:r>
        <w:rPr>
          <w:rFonts w:hint="eastAsia" w:ascii="宋体" w:hAnsi="宋体" w:cs="宋体"/>
          <w:szCs w:val="21"/>
          <w:u w:val="single"/>
        </w:rPr>
        <w:t xml:space="preserve">合同签订后预付合同款的30%，验收合格后付至合同款的80%，结算审计后结清余款（无息）。</w:t>
      </w:r>
      <w:r/>
    </w:p>
    <w:p>
      <w:pPr>
        <w:ind w:firstLine="420"/>
        <w:jc w:val="left"/>
        <w:spacing w:line="360" w:lineRule="auto"/>
      </w:pPr>
      <w:r>
        <w:rPr>
          <w:rFonts w:hint="eastAsia" w:ascii="宋体" w:hAnsi="宋体"/>
          <w:szCs w:val="21"/>
        </w:rPr>
        <w:t xml:space="preserve">7、本项目最高限价为</w:t>
      </w:r>
      <w:r>
        <w:rPr>
          <w:rFonts w:ascii="宋体" w:hAnsi="宋体"/>
          <w:szCs w:val="21"/>
        </w:rPr>
        <w:t xml:space="preserve">1011420</w:t>
      </w:r>
      <w:r>
        <w:rPr>
          <w:rFonts w:hint="eastAsia" w:ascii="宋体" w:hAnsi="宋体"/>
          <w:szCs w:val="21"/>
        </w:rPr>
        <w:t xml:space="preserve">元，投标总价不得超出其最高限价，否则视为无效报价。</w:t>
      </w:r>
      <w:r/>
    </w:p>
    <w:p>
      <w:pPr>
        <w:spacing w:line="360" w:lineRule="auto"/>
        <w:rPr>
          <w:rFonts w:hint="eastAsia" w:ascii="宋体" w:hAnsi="宋体" w:cs="宋体"/>
          <w:b/>
          <w:bCs/>
          <w:szCs w:val="21"/>
        </w:rPr>
      </w:pPr>
      <w:r>
        <w:rPr>
          <w:rFonts w:hint="eastAsia" w:ascii="宋体" w:hAnsi="宋体" w:cs="宋体"/>
          <w:b/>
          <w:bCs/>
          <w:szCs w:val="21"/>
        </w:rPr>
        <w:t xml:space="preserve">三、采购清单</w:t>
      </w:r>
      <w:r/>
    </w:p>
    <w:p>
      <w:pPr>
        <w:spacing w:line="440" w:lineRule="exact"/>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b/>
          <w:bCs/>
          <w:szCs w:val="21"/>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b/>
          <w:bCs/>
          <w:szCs w:val="21"/>
        </w:rPr>
      </w:r>
      <w:r/>
    </w:p>
    <w:tbl>
      <w:tblPr>
        <w:tblW w:w="9239" w:type="dxa"/>
        <w:jc w:val="center"/>
        <w:tblLook w:val="04A0" w:firstRow="1" w:lastRow="0" w:firstColumn="1" w:lastColumn="0" w:noHBand="0" w:noVBand="1"/>
      </w:tblPr>
      <w:tblGrid>
        <w:gridCol w:w="416"/>
        <w:gridCol w:w="1087"/>
        <w:gridCol w:w="2766"/>
        <w:gridCol w:w="228"/>
        <w:gridCol w:w="1255"/>
        <w:gridCol w:w="176"/>
        <w:gridCol w:w="1131"/>
        <w:gridCol w:w="63"/>
        <w:gridCol w:w="721"/>
        <w:gridCol w:w="565"/>
        <w:gridCol w:w="540"/>
        <w:gridCol w:w="291"/>
      </w:tblGrid>
      <w:tr>
        <w:trPr>
          <w:gridAfter w:val="5"/>
          <w:jc w:val="center"/>
          <w:trHeight w:val="731"/>
        </w:trPr>
        <w:tc>
          <w:tcPr>
            <w:gridSpan w:val="7"/>
            <w:tcBorders>
              <w:top w:val="none" w:color="FFFFFF" w:sz="255" w:space="0"/>
              <w:left w:val="none" w:color="FFFFFF" w:sz="255" w:space="0"/>
              <w:bottom w:val="single" w:color="000000" w:sz="4" w:space="0"/>
              <w:right w:val="none" w:color="FFFFFF" w:sz="255" w:space="0"/>
            </w:tcBorders>
            <w:tcW w:w="705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汇总表</w:t>
            </w:r>
            <w:r/>
          </w:p>
        </w:tc>
      </w:tr>
      <w:tr>
        <w:trPr>
          <w:gridAfter w:val="4"/>
          <w:jc w:val="center"/>
          <w:trHeight w:val="73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序号</w:t>
            </w:r>
            <w:r/>
          </w:p>
        </w:tc>
        <w:tc>
          <w:tcPr>
            <w:gridSpan w:val="2"/>
            <w:tcBorders>
              <w:top w:val="none" w:color="FFFFFF" w:sz="255" w:space="0"/>
              <w:left w:val="none" w:color="FFFFFF" w:sz="255" w:space="0"/>
              <w:bottom w:val="single" w:color="000000" w:sz="4" w:space="0"/>
              <w:right w:val="single" w:color="000000" w:sz="4" w:space="0"/>
            </w:tcBorders>
            <w:tcW w:w="385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项目名称</w:t>
            </w:r>
            <w:r/>
          </w:p>
        </w:tc>
        <w:tc>
          <w:tcPr>
            <w:gridSpan w:val="3"/>
            <w:tcBorders>
              <w:top w:val="none" w:color="FFFFFF" w:sz="255" w:space="0"/>
              <w:left w:val="none" w:color="FFFFFF" w:sz="255" w:space="0"/>
              <w:bottom w:val="single" w:color="000000" w:sz="4" w:space="0"/>
              <w:right w:val="single" w:color="000000" w:sz="4" w:space="0"/>
            </w:tcBorders>
            <w:tcW w:w="16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合计（元）</w:t>
            </w:r>
            <w:r/>
          </w:p>
        </w:tc>
        <w:tc>
          <w:tcPr>
            <w:gridSpan w:val="2"/>
            <w:tcBorders>
              <w:top w:val="none" w:color="FFFFFF" w:sz="255" w:space="0"/>
              <w:left w:val="none" w:color="FFFFFF" w:sz="255"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备注</w:t>
            </w:r>
            <w:r/>
          </w:p>
        </w:tc>
      </w:tr>
      <w:tr>
        <w:trPr>
          <w:gridAfter w:val="4"/>
          <w:jc w:val="center"/>
          <w:trHeight w:val="73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gridSpan w:val="2"/>
            <w:tcBorders>
              <w:top w:val="none" w:color="FFFFFF" w:sz="255" w:space="0"/>
              <w:left w:val="none" w:color="FFFFFF" w:sz="255" w:space="0"/>
              <w:bottom w:val="single" w:color="000000" w:sz="4" w:space="0"/>
              <w:right w:val="single" w:color="000000" w:sz="4" w:space="0"/>
            </w:tcBorders>
            <w:tcW w:w="385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常州舜山旅游度假区标识系统</w:t>
            </w:r>
            <w:r/>
          </w:p>
        </w:tc>
        <w:tc>
          <w:tcPr>
            <w:gridSpan w:val="3"/>
            <w:tcBorders>
              <w:top w:val="none" w:color="FFFFFF" w:sz="255" w:space="0"/>
              <w:left w:val="none" w:color="FFFFFF" w:sz="255" w:space="0"/>
              <w:bottom w:val="single" w:color="000000" w:sz="4" w:space="0"/>
              <w:right w:val="single" w:color="000000" w:sz="4" w:space="0"/>
            </w:tcBorders>
            <w:tcW w:w="16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gridSpan w:val="2"/>
            <w:tcBorders>
              <w:top w:val="none" w:color="FFFFFF" w:sz="255" w:space="0"/>
              <w:left w:val="none" w:color="FFFFFF" w:sz="255"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详见清单</w:t>
            </w:r>
            <w:r/>
          </w:p>
        </w:tc>
      </w:tr>
      <w:tr>
        <w:trPr>
          <w:gridAfter w:val="4"/>
          <w:jc w:val="center"/>
          <w:trHeight w:val="73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gridSpan w:val="2"/>
            <w:tcBorders>
              <w:top w:val="none" w:color="FFFFFF" w:sz="255" w:space="0"/>
              <w:left w:val="none" w:color="FFFFFF" w:sz="255" w:space="0"/>
              <w:bottom w:val="single" w:color="000000" w:sz="4" w:space="0"/>
              <w:right w:val="single" w:color="000000" w:sz="4" w:space="0"/>
            </w:tcBorders>
            <w:tcW w:w="385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常州舜山旅游度假区景观文化小品</w:t>
            </w:r>
            <w:r/>
          </w:p>
        </w:tc>
        <w:tc>
          <w:tcPr>
            <w:gridSpan w:val="3"/>
            <w:tcBorders>
              <w:top w:val="none" w:color="FFFFFF" w:sz="255" w:space="0"/>
              <w:left w:val="none" w:color="FFFFFF" w:sz="255" w:space="0"/>
              <w:bottom w:val="single" w:color="000000" w:sz="4" w:space="0"/>
              <w:right w:val="single" w:color="000000" w:sz="4" w:space="0"/>
            </w:tcBorders>
            <w:tcW w:w="16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gridSpan w:val="2"/>
            <w:tcBorders>
              <w:top w:val="none" w:color="FFFFFF" w:sz="255" w:space="0"/>
              <w:left w:val="none" w:color="FFFFFF" w:sz="255"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详见清单</w:t>
            </w:r>
            <w:r/>
          </w:p>
        </w:tc>
      </w:tr>
      <w:tr>
        <w:trPr>
          <w:gridAfter w:val="4"/>
          <w:jc w:val="center"/>
          <w:trHeight w:val="73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　</w:t>
            </w:r>
            <w:r/>
          </w:p>
        </w:tc>
        <w:tc>
          <w:tcPr>
            <w:gridSpan w:val="2"/>
            <w:tcBorders>
              <w:top w:val="none" w:color="FFFFFF" w:sz="255" w:space="0"/>
              <w:left w:val="none" w:color="FFFFFF" w:sz="255" w:space="0"/>
              <w:bottom w:val="single" w:color="000000" w:sz="4" w:space="0"/>
              <w:right w:val="single" w:color="000000" w:sz="4" w:space="0"/>
            </w:tcBorders>
            <w:tcW w:w="3853"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总价</w:t>
            </w:r>
            <w:r/>
          </w:p>
        </w:tc>
        <w:tc>
          <w:tcPr>
            <w:gridSpan w:val="3"/>
            <w:tcBorders>
              <w:top w:val="none" w:color="FFFFFF" w:sz="255" w:space="0"/>
              <w:left w:val="none" w:color="FFFFFF" w:sz="255" w:space="0"/>
              <w:bottom w:val="single" w:color="000000" w:sz="4" w:space="0"/>
              <w:right w:val="single" w:color="000000" w:sz="4" w:space="0"/>
            </w:tcBorders>
            <w:tcW w:w="1659"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　</w:t>
            </w:r>
            <w:r/>
          </w:p>
        </w:tc>
        <w:tc>
          <w:tcPr>
            <w:gridSpan w:val="2"/>
            <w:tcBorders>
              <w:top w:val="none" w:color="FFFFFF" w:sz="255" w:space="0"/>
              <w:left w:val="none" w:color="FFFFFF" w:sz="255"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　</w:t>
            </w:r>
            <w:r/>
          </w:p>
        </w:tc>
      </w:tr>
      <w:tr>
        <w:trPr>
          <w:gridAfter w:val="1"/>
          <w:jc w:val="center"/>
          <w:trHeight w:val="840"/>
        </w:trPr>
        <w:tc>
          <w:tcPr>
            <w:gridSpan w:val="11"/>
            <w:tcBorders>
              <w:top w:val="none" w:color="FFFFFF" w:sz="255" w:space="0"/>
              <w:left w:val="none" w:color="FFFFFF" w:sz="255" w:space="0"/>
              <w:bottom w:val="single" w:color="000000" w:sz="4" w:space="0"/>
              <w:right w:val="none" w:color="FFFFFF" w:sz="255" w:space="0"/>
            </w:tcBorders>
            <w:tcW w:w="8948"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t xml:space="preserve">其中：</w:t>
            </w:r>
            <w:bookmarkStart w:id="818" w:name="_Hlk212092366"/>
            <w:r>
              <w:rPr>
                <w:rFonts w:hint="eastAsia" w:ascii="宋体" w:hAnsi="宋体" w:cs="宋体"/>
                <w:b/>
                <w:bCs/>
                <w:sz w:val="22"/>
                <w:szCs w:val="22"/>
              </w:rPr>
              <w:t xml:space="preserve">常州舜山旅游度假区标识系统</w:t>
            </w:r>
            <w:bookmarkEnd w:id="818"/>
            <w:r/>
            <w:r/>
          </w:p>
        </w:tc>
      </w:tr>
      <w:tr>
        <w:trPr>
          <w:jc w:val="center"/>
          <w:trHeight w:val="58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编号</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项目名称</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val="false"/>
          </w:tcPr>
          <w:p>
            <w:pPr>
              <w:jc w:val="center"/>
              <w:widowControl/>
              <w:rPr>
                <w:rFonts w:ascii="Arial Narrow" w:hAnsi="Arial Narrow" w:cs="宋体"/>
                <w:b/>
                <w:bCs/>
                <w:sz w:val="20"/>
                <w:szCs w:val="20"/>
              </w:rPr>
            </w:pPr>
            <w:r>
              <w:rPr>
                <w:rFonts w:hint="eastAsia" w:ascii="宋体" w:hAnsi="宋体" w:cs="宋体"/>
                <w:b/>
                <w:bCs/>
                <w:sz w:val="20"/>
                <w:szCs w:val="20"/>
              </w:rPr>
              <w:t xml:space="preserve">样式</w: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规格（</w:t>
            </w:r>
            <w:r>
              <w:rPr>
                <w:rFonts w:ascii="Arial Narrow" w:hAnsi="Arial Narrow" w:cs="宋体"/>
                <w:b/>
                <w:bCs/>
                <w:sz w:val="16"/>
                <w:szCs w:val="16"/>
              </w:rPr>
              <w:t xml:space="preserve">mm</w:t>
            </w:r>
            <w:r>
              <w:rPr>
                <w:rFonts w:hint="eastAsia" w:ascii="宋体" w:hAnsi="宋体" w:cs="宋体"/>
                <w:b/>
                <w:bCs/>
                <w:sz w:val="16"/>
                <w:szCs w:val="16"/>
              </w:rPr>
              <w:t xml:space="preserve">）</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材质说明</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数量</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单位</w:t>
            </w:r>
            <w:r/>
          </w:p>
        </w:tc>
      </w:tr>
      <w:tr>
        <w:trPr>
          <w:jc w:val="center"/>
          <w:trHeight w:val="130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总导览（一）</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val="false"/>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39296" behindDoc="0" locked="0" layoutInCell="1" allowOverlap="1">
                      <wp:simplePos x="0" y="0"/>
                      <wp:positionH relativeFrom="column">
                        <wp:posOffset>260985</wp:posOffset>
                      </wp:positionH>
                      <wp:positionV relativeFrom="paragraph">
                        <wp:posOffset>146685</wp:posOffset>
                      </wp:positionV>
                      <wp:extent cx="865505" cy="63119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24"/>
                              <a:stretch/>
                            </pic:blipFill>
                            <pic:spPr bwMode="auto">
                              <a:xfrm>
                                <a:off x="0" y="0"/>
                                <a:ext cx="865505" cy="63119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39296;o:allowoverlap:true;o:allowincell:true;mso-position-horizontal-relative:text;margin-left:20.6pt;mso-position-horizontal:absolute;mso-position-vertical-relative:text;margin-top:11.5pt;mso-position-vertical:absolute;width:68.1pt;height:49.7pt;mso-wrap-distance-left:9.0pt;mso-wrap-distance-top:0.0pt;mso-wrap-distance-right:9.0pt;mso-wrap-distance-bottom:0.0pt;" stroked="false">
                      <v:path textboxrect="0,0,0,0"/>
                      <v:imagedata r:id="rId24"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2800*4420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不锈钢板刨槽折弯、激光切割、氩弧焊技术焊接成型，内衬骨架精品工艺打磨，热转印木纹烤漆、导览图高清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48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可移动总导览（三）</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228600</wp:posOffset>
                      </wp:positionH>
                      <wp:positionV relativeFrom="paragraph">
                        <wp:posOffset>43815</wp:posOffset>
                      </wp:positionV>
                      <wp:extent cx="920115" cy="81661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pic:cNvPicPr>
                              <pic:nvPr/>
                            </pic:nvPicPr>
                            <pic:blipFill>
                              <a:blip r:embed="rId25"/>
                              <a:stretch/>
                            </pic:blipFill>
                            <pic:spPr bwMode="auto">
                              <a:xfrm>
                                <a:off x="0" y="0"/>
                                <a:ext cx="920115" cy="8166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7728;o:allowoverlap:true;o:allowincell:true;mso-position-horizontal-relative:text;margin-left:18.0pt;mso-position-horizontal:absolute;mso-position-vertical-relative:text;margin-top:3.4pt;mso-position-vertical:absolute;width:72.5pt;height:64.3pt;mso-wrap-distance-left:9.0pt;mso-wrap-distance-top:0.0pt;mso-wrap-distance-right:9.0pt;mso-wrap-distance-bottom:0.0pt;" stroked="false">
                      <v:path textboxrect="0,0,0,0"/>
                      <v:imagedata r:id="rId25"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1600*1700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不锈钢板刨槽折弯、激光切割、氩弧焊技术焊接成型，内衬骨架精品工艺打磨，热转印木纹烤漆、导览图高清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54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多向指示牌（不带导览图、不发光）</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446405</wp:posOffset>
                      </wp:positionH>
                      <wp:positionV relativeFrom="paragraph">
                        <wp:posOffset>54610</wp:posOffset>
                      </wp:positionV>
                      <wp:extent cx="522605" cy="848995"/>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pic:cNvPicPr>
                              <pic:nvPr/>
                            </pic:nvPicPr>
                            <pic:blipFill>
                              <a:blip r:embed="rId26"/>
                              <a:stretch/>
                            </pic:blipFill>
                            <pic:spPr bwMode="auto">
                              <a:xfrm>
                                <a:off x="0" y="0"/>
                                <a:ext cx="522605" cy="84899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752;o:allowoverlap:true;o:allowincell:true;mso-position-horizontal-relative:text;margin-left:35.1pt;mso-position-horizontal:absolute;mso-position-vertical-relative:text;margin-top:4.3pt;mso-position-vertical:absolute;width:41.1pt;height:66.8pt;mso-wrap-distance-left:9.0pt;mso-wrap-distance-top:0.0pt;mso-wrap-distance-right:9.0pt;mso-wrap-distance-bottom:0.0pt;" stroked="false">
                      <v:path textboxrect="0,0,0,0"/>
                      <v:imagedata r:id="rId26"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2600*1370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54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4</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多向指示牌（不带导览图、发光）</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4112" behindDoc="0" locked="0" layoutInCell="1" allowOverlap="1">
                      <wp:simplePos x="0" y="0"/>
                      <wp:positionH relativeFrom="column">
                        <wp:posOffset>402590</wp:posOffset>
                      </wp:positionH>
                      <wp:positionV relativeFrom="paragraph">
                        <wp:posOffset>65405</wp:posOffset>
                      </wp:positionV>
                      <wp:extent cx="544195" cy="838200"/>
                      <wp:effectExtent l="0" t="0" r="0" b="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pic:cNvPicPr>
                              <pic:nvPr/>
                            </pic:nvPicPr>
                            <pic:blipFill>
                              <a:blip r:embed="rId27"/>
                              <a:stretch/>
                            </pic:blipFill>
                            <pic:spPr bwMode="auto">
                              <a:xfrm>
                                <a:off x="0" y="0"/>
                                <a:ext cx="544195" cy="83820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4112;o:allowoverlap:true;o:allowincell:true;mso-position-horizontal-relative:text;margin-left:31.7pt;mso-position-horizontal:absolute;mso-position-vertical-relative:text;margin-top:5.1pt;mso-position-vertical:absolute;width:42.9pt;height:66.0pt;mso-wrap-distance-left:9.0pt;mso-wrap-distance-top:0.0pt;mso-wrap-distance-right:9.0pt;mso-wrap-distance-bottom:0.0pt;" stroked="false">
                      <v:path textboxrect="0,0,0,0"/>
                      <v:imagedata r:id="rId27"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2600*1370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不锈钢板刨槽折弯、激光切割、氩弧焊技术焊接成型，热转印木纹烤漆、图文反光膜或丝印，亚克力</w:t>
            </w:r>
            <w:r>
              <w:rPr>
                <w:rFonts w:ascii="Arial Narrow" w:hAnsi="Arial Narrow" w:cs="宋体"/>
                <w:sz w:val="16"/>
                <w:szCs w:val="16"/>
              </w:rPr>
              <w:t xml:space="preserve">UV</w:t>
            </w:r>
            <w:r>
              <w:rPr>
                <w:rFonts w:hint="eastAsia" w:ascii="宋体" w:hAnsi="宋体" w:cs="宋体"/>
                <w:sz w:val="16"/>
                <w:szCs w:val="16"/>
              </w:rPr>
              <w:t xml:space="preserve">（发光）</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5</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54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5</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多向指示牌（带导览图、不发光）</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5136" behindDoc="0" locked="0" layoutInCell="1" allowOverlap="1">
                      <wp:simplePos x="0" y="0"/>
                      <wp:positionH relativeFrom="column">
                        <wp:posOffset>440690</wp:posOffset>
                      </wp:positionH>
                      <wp:positionV relativeFrom="paragraph">
                        <wp:posOffset>76200</wp:posOffset>
                      </wp:positionV>
                      <wp:extent cx="467995" cy="843915"/>
                      <wp:effectExtent l="0" t="0" r="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pic:cNvPicPr>
                              <pic:nvPr/>
                            </pic:nvPicPr>
                            <pic:blipFill>
                              <a:blip r:embed="rId28"/>
                              <a:stretch/>
                            </pic:blipFill>
                            <pic:spPr bwMode="auto">
                              <a:xfrm>
                                <a:off x="0" y="0"/>
                                <a:ext cx="467995" cy="84391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5136;o:allowoverlap:true;o:allowincell:true;mso-position-horizontal-relative:text;margin-left:34.7pt;mso-position-horizontal:absolute;mso-position-vertical-relative:text;margin-top:6.0pt;mso-position-vertical:absolute;width:36.9pt;height:66.5pt;mso-wrap-distance-left:9.0pt;mso-wrap-distance-top:0.0pt;mso-wrap-distance-right:9.0pt;mso-wrap-distance-bottom:0.0pt;" stroked="false">
                      <v:path textboxrect="0,0,0,0"/>
                      <v:imagedata r:id="rId28"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2600*13</w:t>
            </w:r>
            <w:r>
              <w:rPr>
                <w:rFonts w:ascii="Arial Narrow" w:hAnsi="Arial Narrow" w:cs="宋体"/>
                <w:sz w:val="16"/>
                <w:szCs w:val="16"/>
              </w:rPr>
              <w:t xml:space="preserve">70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54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6</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多向指示牌（带导览图、发光）</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3088" behindDoc="0" locked="0" layoutInCell="1" allowOverlap="1">
                      <wp:simplePos x="0" y="0"/>
                      <wp:positionH relativeFrom="column">
                        <wp:posOffset>424815</wp:posOffset>
                      </wp:positionH>
                      <wp:positionV relativeFrom="paragraph">
                        <wp:posOffset>70485</wp:posOffset>
                      </wp:positionV>
                      <wp:extent cx="467995" cy="843915"/>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pic:cNvPicPr>
                              <pic:nvPr/>
                            </pic:nvPicPr>
                            <pic:blipFill>
                              <a:blip r:embed="rId28"/>
                              <a:stretch/>
                            </pic:blipFill>
                            <pic:spPr bwMode="auto">
                              <a:xfrm>
                                <a:off x="0" y="0"/>
                                <a:ext cx="467995" cy="84391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3088;o:allowoverlap:true;o:allowincell:true;mso-position-horizontal-relative:text;margin-left:33.4pt;mso-position-horizontal:absolute;mso-position-vertical-relative:text;margin-top:5.5pt;mso-position-vertical:absolute;width:36.9pt;height:66.5pt;mso-wrap-distance-left:9.0pt;mso-wrap-distance-top:0.0pt;mso-wrap-distance-right:9.0pt;mso-wrap-distance-bottom:0.0pt;" stroked="false">
                      <v:path textboxrect="0,0,0,0"/>
                      <v:imagedata r:id="rId28"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2600*1370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rPr>
                <w:rFonts w:hint="eastAsia" w:ascii="宋体" w:hAnsi="宋体" w:cs="宋体"/>
                <w:sz w:val="16"/>
                <w:szCs w:val="16"/>
              </w:rPr>
              <w:t xml:space="preserve">（发光）</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4</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34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7</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贴墙多向导视</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288290</wp:posOffset>
                      </wp:positionH>
                      <wp:positionV relativeFrom="paragraph">
                        <wp:posOffset>97790</wp:posOffset>
                      </wp:positionV>
                      <wp:extent cx="783590" cy="713105"/>
                      <wp:effectExtent l="0" t="0" r="0" b="0"/>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pic:cNvPicPr>
                              <pic:nvPr/>
                            </pic:nvPicPr>
                            <pic:blipFill>
                              <a:blip r:embed="rId29"/>
                              <a:stretch/>
                            </pic:blipFill>
                            <pic:spPr bwMode="auto">
                              <a:xfrm>
                                <a:off x="0" y="0"/>
                                <a:ext cx="783590" cy="71310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776;o:allowoverlap:true;o:allowincell:true;mso-position-horizontal-relative:text;margin-left:22.7pt;mso-position-horizontal:absolute;mso-position-vertical-relative:text;margin-top:7.7pt;mso-position-vertical:absolute;width:61.7pt;height:56.1pt;mso-wrap-distance-left:9.0pt;mso-wrap-distance-top:0.0pt;mso-wrap-distance-right:9.0pt;mso-wrap-distance-bottom:0.0pt;" stroked="false">
                      <v:path textboxrect="0,0,0,0"/>
                      <v:imagedata r:id="rId29"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600*450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不锈钢板刨槽折弯、激光切割、氩弧焊技术焊接成型，热转印，图文反光膜或丝印</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22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8</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度假区全景导览图</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103505</wp:posOffset>
                      </wp:positionH>
                      <wp:positionV relativeFrom="paragraph">
                        <wp:posOffset>97790</wp:posOffset>
                      </wp:positionV>
                      <wp:extent cx="1219200" cy="631190"/>
                      <wp:effectExtent l="0" t="0" r="0" b="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pic:cNvPicPr>
                              <pic:nvPr/>
                            </pic:nvPicPr>
                            <pic:blipFill>
                              <a:blip r:embed="rId30"/>
                              <a:stretch/>
                            </pic:blipFill>
                            <pic:spPr bwMode="auto">
                              <a:xfrm>
                                <a:off x="0" y="0"/>
                                <a:ext cx="1219200" cy="63119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800;o:allowoverlap:true;o:allowincell:true;mso-position-horizontal-relative:text;margin-left:8.2pt;mso-position-horizontal:absolute;mso-position-vertical-relative:text;margin-top:7.7pt;mso-position-vertical:absolute;width:96.0pt;height:49.7pt;mso-wrap-distance-left:9.0pt;mso-wrap-distance-top:0.0pt;mso-wrap-distance-right:9.0pt;mso-wrap-distance-bottom:0.0pt;" stroked="false">
                      <v:path textboxrect="0,0,0,0"/>
                      <v:imagedata r:id="rId30"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2600*1800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参照原有的度假区总导览图牌，标牌灯箱结构覆钢化玻璃，内置灯箱片，</w:t>
            </w:r>
            <w:r>
              <w:rPr>
                <w:rFonts w:ascii="Arial Narrow" w:hAnsi="Arial Narrow" w:cs="宋体"/>
                <w:sz w:val="16"/>
                <w:szCs w:val="16"/>
              </w:rPr>
              <w:t xml:space="preserve">LED</w:t>
            </w:r>
            <w:r>
              <w:rPr>
                <w:rFonts w:hint="eastAsia" w:ascii="宋体" w:hAnsi="宋体" w:cs="宋体"/>
                <w:sz w:val="16"/>
                <w:szCs w:val="16"/>
              </w:rPr>
              <w:t xml:space="preserve">发光，标牌造型、颜色与</w:t>
            </w:r>
            <w:r>
              <w:rPr>
                <w:rFonts w:ascii="Arial Narrow" w:hAnsi="Arial Narrow" w:cs="宋体"/>
                <w:sz w:val="16"/>
                <w:szCs w:val="16"/>
              </w:rPr>
              <w:t xml:space="preserve"> </w:t>
            </w:r>
            <w:r>
              <w:rPr>
                <w:rFonts w:hint="eastAsia" w:ascii="宋体" w:hAnsi="宋体" w:cs="宋体"/>
                <w:sz w:val="16"/>
                <w:szCs w:val="16"/>
              </w:rPr>
              <w:t xml:space="preserve">现有舜山小镇标标牌保持一致。</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38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9</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可移动景点牌（一）</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40320" behindDoc="0" locked="0" layoutInCell="1" allowOverlap="1">
                      <wp:simplePos x="0" y="0"/>
                      <wp:positionH relativeFrom="column">
                        <wp:posOffset>446405</wp:posOffset>
                      </wp:positionH>
                      <wp:positionV relativeFrom="paragraph">
                        <wp:posOffset>76200</wp:posOffset>
                      </wp:positionV>
                      <wp:extent cx="446405" cy="723900"/>
                      <wp:effectExtent l="0" t="0" r="0"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31"/>
                              <a:stretch/>
                            </pic:blipFill>
                            <pic:spPr bwMode="auto">
                              <a:xfrm>
                                <a:off x="0" y="0"/>
                                <a:ext cx="446405" cy="72390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40320;o:allowoverlap:true;o:allowincell:true;mso-position-horizontal-relative:text;margin-left:35.1pt;mso-position-horizontal:absolute;mso-position-vertical-relative:text;margin-top:6.0pt;mso-position-vertical:absolute;width:35.1pt;height:57.0pt;mso-wrap-distance-left:9.0pt;mso-wrap-distance-top:0.0pt;mso-wrap-distance-right:9.0pt;mso-wrap-distance-bottom:0.0pt;" stroked="false">
                      <v:path textboxrect="0,0,0,0"/>
                      <v:imagedata r:id="rId31"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1800*760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4</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20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10</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可移动景点牌（二）</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41344" behindDoc="0" locked="0" layoutInCell="1" allowOverlap="1">
                      <wp:simplePos x="0" y="0"/>
                      <wp:positionH relativeFrom="column">
                        <wp:posOffset>549910</wp:posOffset>
                      </wp:positionH>
                      <wp:positionV relativeFrom="paragraph">
                        <wp:posOffset>43815</wp:posOffset>
                      </wp:positionV>
                      <wp:extent cx="332105" cy="696595"/>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pic:cNvPicPr>
                              <pic:nvPr/>
                            </pic:nvPicPr>
                            <pic:blipFill>
                              <a:blip r:embed="rId32"/>
                              <a:stretch/>
                            </pic:blipFill>
                            <pic:spPr bwMode="auto">
                              <a:xfrm>
                                <a:off x="0" y="0"/>
                                <a:ext cx="332105" cy="69659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41344;o:allowoverlap:true;o:allowincell:true;mso-position-horizontal-relative:text;margin-left:43.3pt;mso-position-horizontal:absolute;mso-position-vertical-relative:text;margin-top:3.4pt;mso-position-vertical:absolute;width:26.1pt;height:54.8pt;mso-wrap-distance-left:9.0pt;mso-wrap-distance-top:0.0pt;mso-wrap-distance-right:9.0pt;mso-wrap-distance-bottom:0.0pt;" stroked="false">
                      <v:path textboxrect="0,0,0,0"/>
                      <v:imagedata r:id="rId32"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1700*700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7</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44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11</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景点牌（四）</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42368" behindDoc="0" locked="0" layoutInCell="1" allowOverlap="1">
                      <wp:simplePos x="0" y="0"/>
                      <wp:positionH relativeFrom="column">
                        <wp:posOffset>484505</wp:posOffset>
                      </wp:positionH>
                      <wp:positionV relativeFrom="paragraph">
                        <wp:posOffset>97790</wp:posOffset>
                      </wp:positionV>
                      <wp:extent cx="375285" cy="723900"/>
                      <wp:effectExtent l="0" t="0" r="0" b="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pic:cNvPicPr>
                              <pic:nvPr/>
                            </pic:nvPicPr>
                            <pic:blipFill>
                              <a:blip r:embed="rId33"/>
                              <a:stretch/>
                            </pic:blipFill>
                            <pic:spPr bwMode="auto">
                              <a:xfrm>
                                <a:off x="0" y="0"/>
                                <a:ext cx="375285" cy="72390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42368;o:allowoverlap:true;o:allowincell:true;mso-position-horizontal-relative:text;margin-left:38.1pt;mso-position-horizontal:absolute;mso-position-vertical-relative:text;margin-top:7.7pt;mso-position-vertical:absolute;width:29.5pt;height:57.0pt;mso-wrap-distance-left:9.0pt;mso-wrap-distance-top:0.0pt;mso-wrap-distance-right:9.0pt;mso-wrap-distance-bottom:0.0pt;" stroked="false">
                      <v:path textboxrect="0,0,0,0"/>
                      <v:imagedata r:id="rId33"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2200*820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5</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40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12</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路名牌</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43392" behindDoc="0" locked="0" layoutInCell="1" allowOverlap="1">
                      <wp:simplePos x="0" y="0"/>
                      <wp:positionH relativeFrom="column">
                        <wp:posOffset>250190</wp:posOffset>
                      </wp:positionH>
                      <wp:positionV relativeFrom="paragraph">
                        <wp:posOffset>43815</wp:posOffset>
                      </wp:positionV>
                      <wp:extent cx="805815" cy="794385"/>
                      <wp:effectExtent l="0" t="0" r="0" b="0"/>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a:picLocks noChangeAspect="1"/>
                              </pic:cNvPicPr>
                              <pic:nvPr/>
                            </pic:nvPicPr>
                            <pic:blipFill>
                              <a:blip r:embed="rId34"/>
                              <a:stretch/>
                            </pic:blipFill>
                            <pic:spPr bwMode="auto">
                              <a:xfrm>
                                <a:off x="0" y="0"/>
                                <a:ext cx="805815" cy="79438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43392;o:allowoverlap:true;o:allowincell:true;mso-position-horizontal-relative:text;margin-left:19.7pt;mso-position-horizontal:absolute;mso-position-vertical-relative:text;margin-top:3.4pt;mso-position-vertical:absolute;width:63.4pt;height:62.5pt;mso-wrap-distance-left:9.0pt;mso-wrap-distance-top:0.0pt;mso-wrap-distance-right:9.0pt;mso-wrap-distance-bottom:0.0pt;" stroked="false">
                      <v:path textboxrect="0,0,0,0"/>
                      <v:imagedata r:id="rId34"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2800*1250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7</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40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13</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单项导视</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val="false"/>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44416" behindDoc="0" locked="0" layoutInCell="1" allowOverlap="1">
                      <wp:simplePos x="0" y="0"/>
                      <wp:positionH relativeFrom="column">
                        <wp:posOffset>435610</wp:posOffset>
                      </wp:positionH>
                      <wp:positionV relativeFrom="paragraph">
                        <wp:posOffset>97790</wp:posOffset>
                      </wp:positionV>
                      <wp:extent cx="451485" cy="723900"/>
                      <wp:effectExtent l="0" t="0" r="0" b="0"/>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pic:cNvPicPr>
                              <pic:nvPr/>
                            </pic:nvPicPr>
                            <pic:blipFill>
                              <a:blip r:embed="rId35"/>
                              <a:stretch/>
                            </pic:blipFill>
                            <pic:spPr bwMode="auto">
                              <a:xfrm>
                                <a:off x="0" y="0"/>
                                <a:ext cx="451485" cy="72390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44416;o:allowoverlap:true;o:allowincell:true;mso-position-horizontal-relative:text;margin-left:34.3pt;mso-position-horizontal:absolute;mso-position-vertical-relative:text;margin-top:7.7pt;mso-position-vertical:absolute;width:35.5pt;height:57.0pt;mso-wrap-distance-left:9.0pt;mso-wrap-distance-top:0.0pt;mso-wrap-distance-right:9.0pt;mso-wrap-distance-bottom:0.0pt;" stroked="false">
                      <v:path textboxrect="0,0,0,0"/>
                      <v:imagedata r:id="rId35"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2600*630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50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14</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绿道须知牌</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45440" behindDoc="0" locked="0" layoutInCell="1" allowOverlap="1">
                      <wp:simplePos x="0" y="0"/>
                      <wp:positionH relativeFrom="column">
                        <wp:posOffset>212090</wp:posOffset>
                      </wp:positionH>
                      <wp:positionV relativeFrom="paragraph">
                        <wp:posOffset>86995</wp:posOffset>
                      </wp:positionV>
                      <wp:extent cx="762000" cy="816610"/>
                      <wp:effectExtent l="0" t="0" r="0" b="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pic:cNvPicPr>
                              <pic:nvPr/>
                            </pic:nvPicPr>
                            <pic:blipFill>
                              <a:blip r:embed="rId36"/>
                              <a:stretch/>
                            </pic:blipFill>
                            <pic:spPr bwMode="auto">
                              <a:xfrm>
                                <a:off x="0" y="0"/>
                                <a:ext cx="762000" cy="8166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45440;o:allowoverlap:true;o:allowincell:true;mso-position-horizontal-relative:text;margin-left:16.7pt;mso-position-horizontal:absolute;mso-position-vertical-relative:text;margin-top:6.8pt;mso-position-vertical:absolute;width:60.0pt;height:64.3pt;mso-wrap-distance-left:9.0pt;mso-wrap-distance-top:0.0pt;mso-wrap-distance-right:9.0pt;mso-wrap-distance-bottom:0.0pt;" stroked="false">
                      <v:path textboxrect="0,0,0,0"/>
                      <v:imagedata r:id="rId36"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2400*2350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w:t>
            </w:r>
            <w:r>
              <w:rPr>
                <w:rFonts w:hint="eastAsia" w:ascii="宋体" w:hAnsi="宋体" w:cs="宋体"/>
                <w:sz w:val="16"/>
                <w:szCs w:val="16"/>
              </w:rPr>
              <w:t xml:space="preserve">、激光切割、氩弧焊技术焊接成型，内衬骨架精品工艺打磨，热转印木纹烤漆、导览图高清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52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15</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停车须知牌</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46464" behindDoc="0" locked="0" layoutInCell="1" allowOverlap="1">
                      <wp:simplePos x="0" y="0"/>
                      <wp:positionH relativeFrom="column">
                        <wp:posOffset>501015</wp:posOffset>
                      </wp:positionH>
                      <wp:positionV relativeFrom="paragraph">
                        <wp:posOffset>92710</wp:posOffset>
                      </wp:positionV>
                      <wp:extent cx="364490" cy="827405"/>
                      <wp:effectExtent l="0" t="0" r="0" b="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pic:cNvPicPr>
                                <a:picLocks noChangeAspect="1"/>
                              </pic:cNvPicPr>
                              <pic:nvPr/>
                            </pic:nvPicPr>
                            <pic:blipFill>
                              <a:blip r:embed="rId37"/>
                              <a:stretch/>
                            </pic:blipFill>
                            <pic:spPr bwMode="auto">
                              <a:xfrm>
                                <a:off x="0" y="0"/>
                                <a:ext cx="364490" cy="82740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46464;o:allowoverlap:true;o:allowincell:true;mso-position-horizontal-relative:text;margin-left:39.4pt;mso-position-horizontal:absolute;mso-position-vertical-relative:text;margin-top:7.3pt;mso-position-vertical:absolute;width:28.7pt;height:65.1pt;mso-wrap-distance-left:9.0pt;mso-wrap-distance-top:0.0pt;mso-wrap-distance-right:9.0pt;mso-wrap-distance-bottom:0.0pt;" stroked="false">
                      <v:path textboxrect="0,0,0,0"/>
                      <v:imagedata r:id="rId37"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1750*660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34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16</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绿道入口牌</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47488" behindDoc="0" locked="0" layoutInCell="1" allowOverlap="1">
                      <wp:simplePos x="0" y="0"/>
                      <wp:positionH relativeFrom="column">
                        <wp:posOffset>577215</wp:posOffset>
                      </wp:positionH>
                      <wp:positionV relativeFrom="paragraph">
                        <wp:posOffset>70485</wp:posOffset>
                      </wp:positionV>
                      <wp:extent cx="277495" cy="718185"/>
                      <wp:effectExtent l="0" t="0" r="0" b="0"/>
                      <wp:wrapNone/>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pic:cNvPicPr>
                              <pic:nvPr/>
                            </pic:nvPicPr>
                            <pic:blipFill>
                              <a:blip r:embed="rId38"/>
                              <a:stretch/>
                            </pic:blipFill>
                            <pic:spPr bwMode="auto">
                              <a:xfrm>
                                <a:off x="0" y="0"/>
                                <a:ext cx="277495" cy="71818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47488;o:allowoverlap:true;o:allowincell:true;mso-position-horizontal-relative:text;margin-left:45.4pt;mso-position-horizontal:absolute;mso-position-vertical-relative:text;margin-top:5.5pt;mso-position-vertical:absolute;width:21.8pt;height:56.5pt;mso-wrap-distance-left:9.0pt;mso-wrap-distance-top:0.0pt;mso-wrap-distance-right:9.0pt;mso-wrap-distance-bottom:0.0pt;" stroked="false">
                      <v:path textboxrect="0,0,0,0"/>
                      <v:imagedata r:id="rId38"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2600*650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不锈钢板刨槽折弯、激光切割、氩弧焊技术焊接成型，精品工艺打磨，热转印木纹烤漆、图文反光膜或丝印，亚克力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14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17</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警示、温馨提示牌</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48512" behindDoc="0" locked="0" layoutInCell="1" allowOverlap="1">
                      <wp:simplePos x="0" y="0"/>
                      <wp:positionH relativeFrom="column">
                        <wp:posOffset>277495</wp:posOffset>
                      </wp:positionH>
                      <wp:positionV relativeFrom="paragraph">
                        <wp:posOffset>65405</wp:posOffset>
                      </wp:positionV>
                      <wp:extent cx="821690" cy="506095"/>
                      <wp:effectExtent l="0" t="0" r="0" b="0"/>
                      <wp:wrapNone/>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pic:cNvPicPr>
                              <pic:nvPr/>
                            </pic:nvPicPr>
                            <pic:blipFill>
                              <a:blip r:embed="rId39"/>
                              <a:stretch/>
                            </pic:blipFill>
                            <pic:spPr bwMode="auto">
                              <a:xfrm>
                                <a:off x="0" y="0"/>
                                <a:ext cx="821689" cy="50609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48512;o:allowoverlap:true;o:allowincell:true;mso-position-horizontal-relative:text;margin-left:21.8pt;mso-position-horizontal:absolute;mso-position-vertical-relative:text;margin-top:5.1pt;mso-position-vertical:absolute;width:64.7pt;height:39.9pt;mso-wrap-distance-left:9.0pt;mso-wrap-distance-top:0.0pt;mso-wrap-distance-right:9.0pt;mso-wrap-distance-bottom:0.0pt;" stroked="false">
                      <v:path textboxrect="0,0,0,0"/>
                      <v:imagedata r:id="rId39"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1000*900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不锈钢板刨槽折弯、激光切割、氩弧焊技术焊接成型，精品工艺打磨，热转印木纹烤漆、图文反光膜或丝印，亚克力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16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18</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游客中心制度牌</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49536" behindDoc="0" locked="0" layoutInCell="1" allowOverlap="1">
                      <wp:simplePos x="0" y="0"/>
                      <wp:positionH relativeFrom="column">
                        <wp:posOffset>446405</wp:posOffset>
                      </wp:positionH>
                      <wp:positionV relativeFrom="paragraph">
                        <wp:posOffset>76200</wp:posOffset>
                      </wp:positionV>
                      <wp:extent cx="424815" cy="615315"/>
                      <wp:effectExtent l="0" t="0" r="0" b="0"/>
                      <wp:wrapNone/>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pic:cNvPicPr>
                              <pic:nvPr/>
                            </pic:nvPicPr>
                            <pic:blipFill>
                              <a:blip r:embed="rId40"/>
                              <a:stretch/>
                            </pic:blipFill>
                            <pic:spPr bwMode="auto">
                              <a:xfrm>
                                <a:off x="0" y="0"/>
                                <a:ext cx="424815" cy="61531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49536;o:allowoverlap:true;o:allowincell:true;mso-position-horizontal-relative:text;margin-left:35.1pt;mso-position-horizontal:absolute;mso-position-vertical-relative:text;margin-top:6.0pt;mso-position-vertical:absolute;width:33.4pt;height:48.4pt;mso-wrap-distance-left:9.0pt;mso-wrap-distance-top:0.0pt;mso-wrap-distance-right:9.0pt;mso-wrap-distance-bottom:0.0pt;" stroked="false">
                      <v:path textboxrect="0,0,0,0"/>
                      <v:imagedata r:id="rId40"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800*500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5mm</w:t>
            </w:r>
            <w:r>
              <w:rPr>
                <w:rFonts w:hint="eastAsia" w:ascii="宋体" w:hAnsi="宋体" w:cs="宋体"/>
                <w:sz w:val="16"/>
                <w:szCs w:val="16"/>
              </w:rPr>
              <w:t xml:space="preserve">高清亚克力</w:t>
            </w:r>
            <w:r>
              <w:rPr>
                <w:rFonts w:ascii="Arial Narrow" w:hAnsi="Arial Narrow" w:cs="宋体"/>
                <w:sz w:val="16"/>
                <w:szCs w:val="16"/>
              </w:rPr>
              <w:t xml:space="preserve"> UV</w:t>
            </w:r>
            <w:r>
              <w:rPr>
                <w:rFonts w:hint="eastAsia" w:ascii="宋体" w:hAnsi="宋体" w:cs="宋体"/>
                <w:sz w:val="16"/>
                <w:szCs w:val="16"/>
              </w:rPr>
              <w:t xml:space="preserve">（含翻译费）</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12</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94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19</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游客中心桌牌</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0560" behindDoc="0" locked="0" layoutInCell="1" allowOverlap="1">
                      <wp:simplePos x="0" y="0"/>
                      <wp:positionH relativeFrom="column">
                        <wp:posOffset>310515</wp:posOffset>
                      </wp:positionH>
                      <wp:positionV relativeFrom="paragraph">
                        <wp:posOffset>120015</wp:posOffset>
                      </wp:positionV>
                      <wp:extent cx="647700" cy="375285"/>
                      <wp:effectExtent l="0" t="0" r="0" b="0"/>
                      <wp:wrapNone/>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pic:cNvPicPr>
                                <a:picLocks noChangeAspect="1"/>
                              </pic:cNvPicPr>
                              <pic:nvPr/>
                            </pic:nvPicPr>
                            <pic:blipFill>
                              <a:blip r:embed="rId41"/>
                              <a:stretch/>
                            </pic:blipFill>
                            <pic:spPr bwMode="auto">
                              <a:xfrm>
                                <a:off x="0" y="0"/>
                                <a:ext cx="647700" cy="37528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0560;o:allowoverlap:true;o:allowincell:true;mso-position-horizontal-relative:text;margin-left:24.4pt;mso-position-horizontal:absolute;mso-position-vertical-relative:text;margin-top:9.4pt;mso-position-vertical:absolute;width:51.0pt;height:29.5pt;mso-wrap-distance-left:9.0pt;mso-wrap-distance-top:0.0pt;mso-wrap-distance-right:9.0pt;mso-wrap-distance-bottom:0.0pt;" stroked="false">
                      <v:path textboxrect="0,0,0,0"/>
                      <v:imagedata r:id="rId41"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300*150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双面高清亚克力</w:t>
            </w:r>
            <w:r>
              <w:rPr>
                <w:rFonts w:ascii="Arial Narrow" w:hAnsi="Arial Narrow" w:cs="宋体"/>
                <w:sz w:val="16"/>
                <w:szCs w:val="16"/>
              </w:rPr>
              <w:t xml:space="preserve"> 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4</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06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20</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厕所</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1584" behindDoc="0" locked="0" layoutInCell="1" allowOverlap="1">
                      <wp:simplePos x="0" y="0"/>
                      <wp:positionH relativeFrom="column">
                        <wp:posOffset>367030</wp:posOffset>
                      </wp:positionH>
                      <wp:positionV relativeFrom="paragraph">
                        <wp:posOffset>76835</wp:posOffset>
                      </wp:positionV>
                      <wp:extent cx="723265" cy="647065"/>
                      <wp:effectExtent l="0" t="0" r="0" b="0"/>
                      <wp:wrapNone/>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a:picLocks noChangeAspect="1"/>
                              </pic:cNvPicPr>
                              <pic:nvPr/>
                            </pic:nvPicPr>
                            <pic:blipFill>
                              <a:blip r:embed="rId42"/>
                              <a:stretch/>
                            </pic:blipFill>
                            <pic:spPr bwMode="auto">
                              <a:xfrm>
                                <a:off x="0" y="0"/>
                                <a:ext cx="723265" cy="64706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1584;o:allowoverlap:true;o:allowincell:true;mso-position-horizontal-relative:text;margin-left:28.9pt;mso-position-horizontal:absolute;mso-position-vertical-relative:text;margin-top:6.0pt;mso-position-vertical:absolute;width:56.9pt;height:50.9pt;mso-wrap-distance-left:9.0pt;mso-wrap-distance-top:0.0pt;mso-wrap-distance-right:9.0pt;mso-wrap-distance-bottom:0.0pt;" stroked="false">
                      <v:path textboxrect="0,0,0,0"/>
                      <v:imagedata r:id="rId42"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hint="eastAsia" w:ascii="Arial Narrow" w:hAnsi="Arial Narrow" w:cs="宋体"/>
                <w:sz w:val="16"/>
                <w:szCs w:val="16"/>
              </w:rPr>
              <w:t xml:space="preserve">卫生间门头</w:t>
            </w:r>
            <w:r>
              <w:rPr>
                <w:rFonts w:hint="eastAsia" w:ascii="Arial Narrow" w:hAnsi="Arial Narrow" w:cs="宋体"/>
                <w:sz w:val="16"/>
                <w:szCs w:val="16"/>
              </w:rPr>
              <w:t xml:space="preserve">75*55mm</w:t>
            </w:r>
            <w:r/>
          </w:p>
          <w:p>
            <w:pPr>
              <w:jc w:val="center"/>
              <w:widowControl/>
              <w:rPr>
                <w:rFonts w:ascii="Arial Narrow" w:hAnsi="Arial Narrow" w:cs="宋体"/>
                <w:sz w:val="16"/>
                <w:szCs w:val="16"/>
              </w:rPr>
            </w:pPr>
            <w:r>
              <w:rPr>
                <w:rFonts w:hint="eastAsia" w:ascii="Arial Narrow" w:hAnsi="Arial Narrow" w:cs="宋体"/>
                <w:sz w:val="16"/>
                <w:szCs w:val="16"/>
              </w:rPr>
              <w:t xml:space="preserve">室内男女</w:t>
            </w:r>
            <w:r>
              <w:rPr>
                <w:rFonts w:hint="eastAsia" w:ascii="Arial Narrow" w:hAnsi="Arial Narrow" w:cs="宋体"/>
                <w:sz w:val="16"/>
                <w:szCs w:val="16"/>
              </w:rPr>
              <w:t xml:space="preserve">15*30 </w:t>
            </w:r>
            <w:r/>
          </w:p>
          <w:p>
            <w:pPr>
              <w:jc w:val="center"/>
              <w:widowControl/>
              <w:rPr>
                <w:rFonts w:ascii="Arial Narrow" w:hAnsi="Arial Narrow" w:cs="宋体"/>
                <w:sz w:val="16"/>
                <w:szCs w:val="16"/>
              </w:rPr>
            </w:pPr>
            <w:r>
              <w:rPr>
                <w:rFonts w:hint="eastAsia" w:ascii="Arial Narrow" w:hAnsi="Arial Narrow" w:cs="宋体"/>
                <w:sz w:val="16"/>
                <w:szCs w:val="16"/>
              </w:rPr>
              <w:t xml:space="preserve">制度</w:t>
            </w:r>
            <w:r>
              <w:rPr>
                <w:rFonts w:hint="eastAsia" w:ascii="Arial Narrow" w:hAnsi="Arial Narrow" w:cs="宋体"/>
                <w:sz w:val="16"/>
                <w:szCs w:val="16"/>
              </w:rPr>
              <w:t xml:space="preserve">85*55</w:t>
            </w:r>
            <w:r/>
          </w:p>
          <w:p>
            <w:pPr>
              <w:jc w:val="center"/>
              <w:widowControl/>
              <w:rPr>
                <w:rFonts w:ascii="Arial Narrow" w:hAnsi="Arial Narrow" w:cs="宋体"/>
                <w:sz w:val="16"/>
                <w:szCs w:val="16"/>
              </w:rPr>
            </w:pPr>
            <w:r>
              <w:rPr>
                <w:rFonts w:hint="eastAsia" w:ascii="Arial Narrow" w:hAnsi="Arial Narrow" w:cs="宋体"/>
                <w:sz w:val="16"/>
                <w:szCs w:val="16"/>
              </w:rPr>
              <w:t xml:space="preserve">厕位</w:t>
            </w:r>
            <w:r>
              <w:rPr>
                <w:rFonts w:hint="eastAsia" w:ascii="Arial Narrow" w:hAnsi="Arial Narrow" w:cs="宋体"/>
                <w:sz w:val="16"/>
                <w:szCs w:val="16"/>
              </w:rPr>
              <w:t xml:space="preserve">10*10 </w:t>
            </w:r>
            <w:r/>
          </w:p>
          <w:p>
            <w:pPr>
              <w:jc w:val="center"/>
              <w:widowControl/>
              <w:rPr>
                <w:rFonts w:ascii="Arial Narrow" w:hAnsi="Arial Narrow" w:cs="宋体"/>
                <w:sz w:val="16"/>
                <w:szCs w:val="16"/>
              </w:rPr>
            </w:pPr>
            <w:r>
              <w:rPr>
                <w:rFonts w:hint="eastAsia" w:ascii="Arial Narrow" w:hAnsi="Arial Narrow" w:cs="宋体"/>
                <w:sz w:val="16"/>
                <w:szCs w:val="16"/>
              </w:rPr>
              <w:t xml:space="preserve">温馨提示</w:t>
            </w:r>
            <w:r>
              <w:rPr>
                <w:rFonts w:hint="eastAsia" w:ascii="Arial Narrow" w:hAnsi="Arial Narrow" w:cs="宋体"/>
                <w:sz w:val="16"/>
                <w:szCs w:val="16"/>
              </w:rPr>
              <w:t xml:space="preserve">8*22</w:t>
            </w:r>
            <w:r>
              <w:rPr>
                <w:rFonts w:ascii="Arial Narrow" w:hAnsi="Arial Narrow" w:cs="宋体"/>
                <w:sz w:val="16"/>
                <w:szCs w:val="16"/>
              </w:rPr>
              <w:t xml:space="preserve">　</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室外门牌不锈钢木纹热转印，反光膜；室内制度牌、门牌、蹲厕位均为</w:t>
            </w:r>
            <w:r>
              <w:rPr>
                <w:rFonts w:ascii="Arial Narrow" w:hAnsi="Arial Narrow" w:cs="宋体"/>
                <w:sz w:val="16"/>
                <w:szCs w:val="16"/>
              </w:rPr>
              <w:t xml:space="preserve">5mm</w:t>
            </w:r>
            <w:r>
              <w:rPr>
                <w:rFonts w:hint="eastAsia" w:ascii="宋体" w:hAnsi="宋体" w:cs="宋体"/>
                <w:sz w:val="16"/>
                <w:szCs w:val="16"/>
              </w:rPr>
              <w:t xml:space="preserve">高清亚克力</w:t>
            </w:r>
            <w:r>
              <w:rPr>
                <w:rFonts w:ascii="Arial Narrow" w:hAnsi="Arial Narrow" w:cs="宋体"/>
                <w:sz w:val="16"/>
                <w:szCs w:val="16"/>
              </w:rPr>
              <w:t xml:space="preserve"> 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5</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套</w:t>
            </w:r>
            <w:r/>
          </w:p>
        </w:tc>
      </w:tr>
      <w:tr>
        <w:trPr>
          <w:jc w:val="center"/>
          <w:trHeight w:val="124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21</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垃圾箱</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2608" behindDoc="0" locked="0" layoutInCell="1" allowOverlap="1">
                      <wp:simplePos x="0" y="0"/>
                      <wp:positionH relativeFrom="column">
                        <wp:posOffset>337185</wp:posOffset>
                      </wp:positionH>
                      <wp:positionV relativeFrom="paragraph">
                        <wp:posOffset>130810</wp:posOffset>
                      </wp:positionV>
                      <wp:extent cx="615315" cy="527685"/>
                      <wp:effectExtent l="0" t="0" r="0" b="0"/>
                      <wp:wrapNone/>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pic:cNvPicPr>
                                <a:picLocks noChangeAspect="1"/>
                              </pic:cNvPicPr>
                              <pic:nvPr/>
                            </pic:nvPicPr>
                            <pic:blipFill>
                              <a:blip r:embed="rId43"/>
                              <a:stretch/>
                            </pic:blipFill>
                            <pic:spPr bwMode="auto">
                              <a:xfrm>
                                <a:off x="0" y="0"/>
                                <a:ext cx="615315" cy="52768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2608;o:allowoverlap:true;o:allowincell:true;mso-position-horizontal-relative:text;margin-left:26.5pt;mso-position-horizontal:absolute;mso-position-vertical-relative:text;margin-top:10.3pt;mso-position-vertical:absolute;width:48.4pt;height:41.5pt;mso-wrap-distance-left:9.0pt;mso-wrap-distance-top:0.0pt;mso-wrap-distance-right:9.0pt;mso-wrap-distance-bottom:0.0pt;" stroked="false">
                      <v:path textboxrect="0,0,0,0"/>
                      <v:imagedata r:id="rId43"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1000*1300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不锈钢板刨槽折弯、激光切割、氩弧焊技术焊接成型，精品工艺打磨，热转印木纹烤漆、图文反光膜或丝印，亚克力</w:t>
            </w:r>
            <w:r>
              <w:rPr>
                <w:rFonts w:ascii="Arial Narrow" w:hAnsi="Arial Narrow" w:cs="宋体"/>
                <w:sz w:val="16"/>
                <w:szCs w:val="16"/>
              </w:rPr>
              <w:t xml:space="preserve">UV</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20</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个</w:t>
            </w:r>
            <w:r/>
          </w:p>
        </w:tc>
      </w:tr>
      <w:tr>
        <w:trPr>
          <w:jc w:val="center"/>
          <w:trHeight w:val="98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22</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column">
                        <wp:posOffset>245110</wp:posOffset>
                      </wp:positionH>
                      <wp:positionV relativeFrom="paragraph">
                        <wp:posOffset>21590</wp:posOffset>
                      </wp:positionV>
                      <wp:extent cx="810895" cy="554990"/>
                      <wp:effectExtent l="0" t="0" r="0" b="0"/>
                      <wp:wrapNone/>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pic:cNvPicPr>
                              <pic:nvPr/>
                            </pic:nvPicPr>
                            <pic:blipFill>
                              <a:blip r:embed="rId44"/>
                              <a:stretch/>
                            </pic:blipFill>
                            <pic:spPr bwMode="auto">
                              <a:xfrm>
                                <a:off x="0" y="0"/>
                                <a:ext cx="810895" cy="55499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1824;o:allowoverlap:true;o:allowincell:true;mso-position-horizontal-relative:text;margin-left:19.3pt;mso-position-horizontal:absolute;mso-position-vertical-relative:text;margin-top:1.7pt;mso-position-vertical:absolute;width:63.8pt;height:43.7pt;mso-wrap-distance-left:9.0pt;mso-wrap-distance-top:0.0pt;mso-wrap-distance-right:9.0pt;mso-wrap-distance-bottom:0.0pt;" stroked="false">
                      <v:path textboxrect="0,0,0,0"/>
                      <v:imagedata r:id="rId44"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3600*2200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高强级反光膜，整个版面更换，拆除、安装</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06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23</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2</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848" behindDoc="0" locked="0" layoutInCell="1" allowOverlap="1">
                      <wp:simplePos x="0" y="0"/>
                      <wp:positionH relativeFrom="column">
                        <wp:posOffset>196215</wp:posOffset>
                      </wp:positionH>
                      <wp:positionV relativeFrom="paragraph">
                        <wp:posOffset>32385</wp:posOffset>
                      </wp:positionV>
                      <wp:extent cx="908685" cy="588010"/>
                      <wp:effectExtent l="0" t="0" r="0" b="0"/>
                      <wp:wrapNone/>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pic:cNvPicPr>
                                <a:picLocks noChangeAspect="1"/>
                              </pic:cNvPicPr>
                              <pic:nvPr/>
                            </pic:nvPicPr>
                            <pic:blipFill>
                              <a:blip r:embed="rId45"/>
                              <a:stretch/>
                            </pic:blipFill>
                            <pic:spPr bwMode="auto">
                              <a:xfrm>
                                <a:off x="0" y="0"/>
                                <a:ext cx="908685" cy="5880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2848;o:allowoverlap:true;o:allowincell:true;mso-position-horizontal-relative:text;margin-left:15.4pt;mso-position-horizontal:absolute;mso-position-vertical-relative:text;margin-top:2.5pt;mso-position-vertical:absolute;width:71.5pt;height:46.3pt;mso-wrap-distance-left:9.0pt;mso-wrap-distance-top:0.0pt;mso-wrap-distance-right:9.0pt;mso-wrap-distance-bottom:0.0pt;" stroked="false">
                      <v:path textboxrect="0,0,0,0"/>
                      <v:imagedata r:id="rId45"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高强级反光膜，整个版面更换，拆除、安装</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10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24</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3</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3872" behindDoc="0" locked="0" layoutInCell="1" allowOverlap="1">
                      <wp:simplePos x="0" y="0"/>
                      <wp:positionH relativeFrom="column">
                        <wp:posOffset>212090</wp:posOffset>
                      </wp:positionH>
                      <wp:positionV relativeFrom="paragraph">
                        <wp:posOffset>21590</wp:posOffset>
                      </wp:positionV>
                      <wp:extent cx="903605" cy="636905"/>
                      <wp:effectExtent l="0" t="0" r="0" b="0"/>
                      <wp:wrapNone/>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4"/>
                              <pic:cNvPicPr>
                                <a:picLocks noChangeAspect="1"/>
                              </pic:cNvPicPr>
                              <pic:nvPr/>
                            </pic:nvPicPr>
                            <pic:blipFill>
                              <a:blip r:embed="rId46"/>
                              <a:stretch/>
                            </pic:blipFill>
                            <pic:spPr bwMode="auto">
                              <a:xfrm>
                                <a:off x="0" y="0"/>
                                <a:ext cx="903605" cy="63690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3872;o:allowoverlap:true;o:allowincell:true;mso-position-horizontal-relative:text;margin-left:16.7pt;mso-position-horizontal:absolute;mso-position-vertical-relative:text;margin-top:1.7pt;mso-position-vertical:absolute;width:71.1pt;height:50.1pt;mso-wrap-distance-left:9.0pt;mso-wrap-distance-top:0.0pt;mso-wrap-distance-right:9.0pt;mso-wrap-distance-bottom:0.0pt;" stroked="false">
                      <v:path textboxrect="0,0,0,0"/>
                      <v:imagedata r:id="rId46"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高强级反光膜，整个</w:t>
            </w:r>
            <w:r>
              <w:rPr>
                <w:rFonts w:hint="eastAsia" w:ascii="宋体" w:hAnsi="宋体" w:cs="宋体"/>
                <w:sz w:val="16"/>
                <w:szCs w:val="16"/>
              </w:rPr>
              <w:t xml:space="preserve">版面更换，拆除、安装</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98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25</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4</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4896" behindDoc="0" locked="0" layoutInCell="1" allowOverlap="1">
                      <wp:simplePos x="0" y="0"/>
                      <wp:positionH relativeFrom="column">
                        <wp:posOffset>533400</wp:posOffset>
                      </wp:positionH>
                      <wp:positionV relativeFrom="paragraph">
                        <wp:posOffset>48895</wp:posOffset>
                      </wp:positionV>
                      <wp:extent cx="173990" cy="560705"/>
                      <wp:effectExtent l="0" t="0" r="0" b="0"/>
                      <wp:wrapNone/>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pic:cNvPicPr>
                                <a:picLocks noChangeAspect="1"/>
                              </pic:cNvPicPr>
                              <pic:nvPr/>
                            </pic:nvPicPr>
                            <pic:blipFill>
                              <a:blip r:embed="rId47"/>
                              <a:stretch/>
                            </pic:blipFill>
                            <pic:spPr bwMode="auto">
                              <a:xfrm>
                                <a:off x="0" y="0"/>
                                <a:ext cx="173990" cy="56070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4896;o:allowoverlap:true;o:allowincell:true;mso-position-horizontal-relative:text;margin-left:42.0pt;mso-position-horizontal:absolute;mso-position-vertical-relative:text;margin-top:3.8pt;mso-position-vertical:absolute;width:13.7pt;height:44.1pt;mso-wrap-distance-left:9.0pt;mso-wrap-distance-top:0.0pt;mso-wrap-distance-right:9.0pt;mso-wrap-distance-bottom:0.0pt;" stroked="false">
                      <v:path textboxrect="0,0,0,0"/>
                      <v:imagedata r:id="rId47"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2300*650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高强级反光膜，新增安装</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20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26</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5</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3632" behindDoc="0" locked="0" layoutInCell="1" allowOverlap="1">
                      <wp:simplePos x="0" y="0"/>
                      <wp:positionH relativeFrom="column">
                        <wp:posOffset>386715</wp:posOffset>
                      </wp:positionH>
                      <wp:positionV relativeFrom="paragraph">
                        <wp:posOffset>86995</wp:posOffset>
                      </wp:positionV>
                      <wp:extent cx="478790" cy="636905"/>
                      <wp:effectExtent l="0" t="0" r="0" b="0"/>
                      <wp:wrapNone/>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6"/>
                              <pic:cNvPicPr>
                                <a:picLocks noChangeAspect="1"/>
                              </pic:cNvPicPr>
                              <pic:nvPr/>
                            </pic:nvPicPr>
                            <pic:blipFill>
                              <a:blip r:embed="rId48"/>
                              <a:stretch/>
                            </pic:blipFill>
                            <pic:spPr bwMode="auto">
                              <a:xfrm>
                                <a:off x="0" y="0"/>
                                <a:ext cx="478790" cy="63690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3632;o:allowoverlap:true;o:allowincell:true;mso-position-horizontal-relative:text;margin-left:30.4pt;mso-position-horizontal:absolute;mso-position-vertical-relative:text;margin-top:6.8pt;mso-position-vertical:absolute;width:37.7pt;height:50.1pt;mso-wrap-distance-left:9.0pt;mso-wrap-distance-top:0.0pt;mso-wrap-distance-right:9.0pt;mso-wrap-distance-bottom:0.0pt;" stroked="false">
                      <v:path textboxrect="0,0,0,0"/>
                      <v:imagedata r:id="rId48"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高强级反光膜，钢制立柱，基础预埋、安装</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24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27</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6</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5920" behindDoc="0" locked="0" layoutInCell="1" allowOverlap="1">
                      <wp:simplePos x="0" y="0"/>
                      <wp:positionH relativeFrom="column">
                        <wp:posOffset>272415</wp:posOffset>
                      </wp:positionH>
                      <wp:positionV relativeFrom="paragraph">
                        <wp:posOffset>54610</wp:posOffset>
                      </wp:positionV>
                      <wp:extent cx="827405" cy="582295"/>
                      <wp:effectExtent l="0" t="0" r="0" b="0"/>
                      <wp:wrapNone/>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pic:cNvPicPr>
                                <a:picLocks noChangeAspect="1"/>
                              </pic:cNvPicPr>
                              <pic:nvPr/>
                            </pic:nvPicPr>
                            <pic:blipFill>
                              <a:blip r:embed="rId49"/>
                              <a:stretch/>
                            </pic:blipFill>
                            <pic:spPr bwMode="auto">
                              <a:xfrm>
                                <a:off x="0" y="0"/>
                                <a:ext cx="827405" cy="58229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5920;o:allowoverlap:true;o:allowincell:true;mso-position-horizontal-relative:text;margin-left:21.4pt;mso-position-horizontal:absolute;mso-position-vertical-relative:text;margin-top:4.3pt;mso-position-vertical:absolute;width:65.1pt;height:45.8pt;mso-wrap-distance-left:9.0pt;mso-wrap-distance-top:0.0pt;mso-wrap-distance-right:9.0pt;mso-wrap-distance-bottom:0.0pt;" stroked="false">
                      <v:path textboxrect="0,0,0,0"/>
                      <v:imagedata r:id="rId49"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高强级反光膜（原有的旧牌子立柱拆除、往南移动</w:t>
            </w:r>
            <w:r>
              <w:rPr>
                <w:rFonts w:ascii="Arial Narrow" w:hAnsi="Arial Narrow" w:cs="宋体"/>
                <w:sz w:val="16"/>
                <w:szCs w:val="16"/>
              </w:rPr>
              <w:t xml:space="preserve">100m,</w:t>
            </w:r>
            <w:r>
              <w:rPr>
                <w:rFonts w:hint="eastAsia" w:ascii="宋体" w:hAnsi="宋体" w:cs="宋体"/>
                <w:sz w:val="16"/>
                <w:szCs w:val="16"/>
              </w:rPr>
              <w:t xml:space="preserve">重新做基础、吊装，原有双面内容拆除，改为新增单面内容）</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16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28</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7</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6944" behindDoc="0" locked="0" layoutInCell="1" allowOverlap="1">
                      <wp:simplePos x="0" y="0"/>
                      <wp:positionH relativeFrom="column">
                        <wp:posOffset>310515</wp:posOffset>
                      </wp:positionH>
                      <wp:positionV relativeFrom="paragraph">
                        <wp:posOffset>54610</wp:posOffset>
                      </wp:positionV>
                      <wp:extent cx="805815" cy="544195"/>
                      <wp:effectExtent l="0" t="0" r="0" b="0"/>
                      <wp:wrapNone/>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pic:cNvPicPr>
                                <a:picLocks noChangeAspect="1"/>
                              </pic:cNvPicPr>
                              <pic:nvPr/>
                            </pic:nvPicPr>
                            <pic:blipFill>
                              <a:blip r:embed="rId50"/>
                              <a:stretch/>
                            </pic:blipFill>
                            <pic:spPr bwMode="auto">
                              <a:xfrm>
                                <a:off x="0" y="0"/>
                                <a:ext cx="805815" cy="54419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6944;o:allowoverlap:true;o:allowincell:true;mso-position-horizontal-relative:text;margin-left:24.4pt;mso-position-horizontal:absolute;mso-position-vertical-relative:text;margin-top:4.3pt;mso-position-vertical:absolute;width:63.4pt;height:42.9pt;mso-wrap-distance-left:9.0pt;mso-wrap-distance-top:0.0pt;mso-wrap-distance-right:9.0pt;mso-wrap-distance-bottom:0.0pt;" stroked="false">
                      <v:path textboxrect="0,0,0,0"/>
                      <v:imagedata r:id="rId50"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高强级反光膜（原有的旧牌子立柱往北移动</w:t>
            </w:r>
            <w:r>
              <w:rPr>
                <w:rFonts w:ascii="Arial Narrow" w:hAnsi="Arial Narrow" w:cs="宋体"/>
                <w:sz w:val="16"/>
                <w:szCs w:val="16"/>
              </w:rPr>
              <w:t xml:space="preserve">120m,</w:t>
            </w:r>
            <w:r>
              <w:rPr>
                <w:rFonts w:hint="eastAsia" w:ascii="宋体" w:hAnsi="宋体" w:cs="宋体"/>
                <w:sz w:val="16"/>
                <w:szCs w:val="16"/>
              </w:rPr>
              <w:t xml:space="preserve">重新做基础、吊装，原有双面内容拆除，改为新增单面内容）</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16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29</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8</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968" behindDoc="0" locked="0" layoutInCell="1" allowOverlap="1">
                      <wp:simplePos x="0" y="0"/>
                      <wp:positionH relativeFrom="column">
                        <wp:posOffset>467995</wp:posOffset>
                      </wp:positionH>
                      <wp:positionV relativeFrom="paragraph">
                        <wp:posOffset>21590</wp:posOffset>
                      </wp:positionV>
                      <wp:extent cx="381000" cy="685800"/>
                      <wp:effectExtent l="0" t="0" r="0" b="0"/>
                      <wp:wrapNone/>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
                              <pic:cNvPicPr>
                                <a:picLocks noChangeAspect="1"/>
                              </pic:cNvPicPr>
                              <pic:nvPr/>
                            </pic:nvPicPr>
                            <pic:blipFill>
                              <a:blip r:embed="rId51"/>
                              <a:stretch/>
                            </pic:blipFill>
                            <pic:spPr bwMode="auto">
                              <a:xfrm>
                                <a:off x="0" y="0"/>
                                <a:ext cx="381000" cy="68580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7968;o:allowoverlap:true;o:allowincell:true;mso-position-horizontal-relative:text;margin-left:36.9pt;mso-position-horizontal:absolute;mso-position-vertical-relative:text;margin-top:1.7pt;mso-position-vertical:absolute;width:30.0pt;height:54.0pt;mso-wrap-distance-left:9.0pt;mso-wrap-distance-top:0.0pt;mso-wrap-distance-right:9.0pt;mso-wrap-distance-bottom:0.0pt;" stroked="false">
                      <v:path textboxrect="0,0,0,0"/>
                      <v:imagedata r:id="rId51"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2300*1200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高强级反光膜，新增安装</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44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30</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9</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8992" behindDoc="0" locked="0" layoutInCell="1" allowOverlap="1">
                      <wp:simplePos x="0" y="0"/>
                      <wp:positionH relativeFrom="column">
                        <wp:posOffset>451485</wp:posOffset>
                      </wp:positionH>
                      <wp:positionV relativeFrom="paragraph">
                        <wp:posOffset>38100</wp:posOffset>
                      </wp:positionV>
                      <wp:extent cx="440690" cy="794385"/>
                      <wp:effectExtent l="0" t="0" r="0" b="0"/>
                      <wp:wrapNone/>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0"/>
                              <pic:cNvPicPr>
                                <a:picLocks noChangeAspect="1"/>
                              </pic:cNvPicPr>
                              <pic:nvPr/>
                            </pic:nvPicPr>
                            <pic:blipFill>
                              <a:blip r:embed="rId52"/>
                              <a:stretch/>
                            </pic:blipFill>
                            <pic:spPr bwMode="auto">
                              <a:xfrm>
                                <a:off x="0" y="0"/>
                                <a:ext cx="440690" cy="79438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8992;o:allowoverlap:true;o:allowincell:true;mso-position-horizontal-relative:text;margin-left:35.5pt;mso-position-horizontal:absolute;mso-position-vertical-relative:text;margin-top:3.0pt;mso-position-vertical:absolute;width:34.7pt;height:62.5pt;mso-wrap-distance-left:9.0pt;mso-wrap-distance-top:0.0pt;mso-wrap-distance-right:9.0pt;mso-wrap-distance-bottom:0.0pt;" stroked="false">
                      <v:path textboxrect="0,0,0,0"/>
                      <v:imagedata r:id="rId52"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2300*1200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高强级反光膜，新增安装</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54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31</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10</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0016" behindDoc="0" locked="0" layoutInCell="1" allowOverlap="1">
                      <wp:simplePos x="0" y="0"/>
                      <wp:positionH relativeFrom="column">
                        <wp:posOffset>348615</wp:posOffset>
                      </wp:positionH>
                      <wp:positionV relativeFrom="paragraph">
                        <wp:posOffset>97790</wp:posOffset>
                      </wp:positionV>
                      <wp:extent cx="636905" cy="816610"/>
                      <wp:effectExtent l="0" t="0" r="0" b="0"/>
                      <wp:wrapNone/>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pic:cNvPicPr>
                                <a:picLocks noChangeAspect="1"/>
                              </pic:cNvPicPr>
                              <pic:nvPr/>
                            </pic:nvPicPr>
                            <pic:blipFill>
                              <a:blip r:embed="rId53"/>
                              <a:stretch/>
                            </pic:blipFill>
                            <pic:spPr bwMode="auto">
                              <a:xfrm>
                                <a:off x="0" y="0"/>
                                <a:ext cx="636905" cy="8166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0016;o:allowoverlap:true;o:allowincell:true;mso-position-horizontal-relative:text;margin-left:27.4pt;mso-position-horizontal:absolute;mso-position-vertical-relative:text;margin-top:7.7pt;mso-position-vertical:absolute;width:50.1pt;height:64.3pt;mso-wrap-distance-left:9.0pt;mso-wrap-distance-top:0.0pt;mso-wrap-distance-right:9.0pt;mso-wrap-distance-bottom:0.0pt;" stroked="false">
                      <v:path textboxrect="0,0,0,0"/>
                      <v:imagedata r:id="rId53"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高强级反光膜，钢制立柱，基础预埋、安装</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121"/>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32</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11</w:t>
            </w:r>
            <w:r/>
          </w:p>
        </w:tc>
        <w:tc>
          <w:tcPr>
            <w:gridSpan w:val="2"/>
            <w:tcBorders>
              <w:top w:val="none" w:color="FFFFFF" w:sz="255" w:space="0"/>
              <w:left w:val="none" w:color="FFFFFF" w:sz="255" w:space="0"/>
              <w:bottom w:val="none" w:color="FFFFFF" w:sz="255" w:space="0"/>
              <w:right w:val="none" w:color="FFFFFF" w:sz="255" w:space="0"/>
            </w:tcBorders>
            <w:tcW w:w="2994" w:type="dxa"/>
            <w:vAlign w:val="center"/>
            <w:textDirection w:val="lrTb"/>
            <w:noWrap/>
          </w:tcPr>
          <w:p>
            <w:pPr>
              <w:jc w:val="left"/>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4656" behindDoc="0" locked="0" layoutInCell="1" allowOverlap="1">
                      <wp:simplePos x="0" y="0"/>
                      <wp:positionH relativeFrom="column">
                        <wp:posOffset>212090</wp:posOffset>
                      </wp:positionH>
                      <wp:positionV relativeFrom="paragraph">
                        <wp:posOffset>103505</wp:posOffset>
                      </wp:positionV>
                      <wp:extent cx="762000" cy="533400"/>
                      <wp:effectExtent l="0" t="0" r="0" b="0"/>
                      <wp:wrapNone/>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pic:cNvPicPr>
                                <a:picLocks noChangeAspect="1"/>
                              </pic:cNvPicPr>
                              <pic:nvPr/>
                            </pic:nvPicPr>
                            <pic:blipFill>
                              <a:blip r:embed="rId54"/>
                              <a:stretch/>
                            </pic:blipFill>
                            <pic:spPr bwMode="auto">
                              <a:xfrm>
                                <a:off x="0" y="0"/>
                                <a:ext cx="762000" cy="53340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4656;o:allowoverlap:true;o:allowincell:true;mso-position-horizontal-relative:text;margin-left:16.7pt;mso-position-horizontal:absolute;mso-position-vertical-relative:text;margin-top:8.2pt;mso-position-vertical:absolute;width:60.0pt;height:42.0pt;mso-wrap-distance-left:9.0pt;mso-wrap-distance-top:0.0pt;mso-wrap-distance-right:9.0pt;mso-wrap-distance-bottom:0.0pt;" stroked="false">
                      <v:path textboxrect="0,0,0,0"/>
                      <v:imagedata r:id="rId54" o:title=""/>
                    </v:shape>
                  </w:pict>
                </mc:Fallback>
              </mc:AlternateContent>
            </w:r>
            <w:r/>
          </w:p>
        </w:tc>
        <w:tc>
          <w:tcPr>
            <w:tcBorders>
              <w:top w:val="none" w:color="FFFFFF" w:sz="255" w:space="0"/>
              <w:left w:val="single" w:color="000000" w:sz="4"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高强级反光膜（版面内容整改）安装新版面</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22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33</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12</w:t>
            </w:r>
            <w:r/>
          </w:p>
        </w:tc>
        <w:tc>
          <w:tcPr>
            <w:gridSpan w:val="2"/>
            <w:tcBorders>
              <w:top w:val="single" w:color="000000" w:sz="4"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386715</wp:posOffset>
                      </wp:positionH>
                      <wp:positionV relativeFrom="paragraph">
                        <wp:posOffset>54610</wp:posOffset>
                      </wp:positionV>
                      <wp:extent cx="348615" cy="631190"/>
                      <wp:effectExtent l="0" t="0" r="0" b="0"/>
                      <wp:wrapNone/>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3"/>
                              <pic:cNvPicPr>
                                <a:picLocks noChangeAspect="1"/>
                              </pic:cNvPicPr>
                              <pic:nvPr/>
                            </pic:nvPicPr>
                            <pic:blipFill>
                              <a:blip r:embed="rId55"/>
                              <a:stretch/>
                            </pic:blipFill>
                            <pic:spPr bwMode="auto">
                              <a:xfrm>
                                <a:off x="0" y="0"/>
                                <a:ext cx="348615" cy="63119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5680;o:allowoverlap:true;o:allowincell:true;mso-position-horizontal-relative:text;margin-left:30.4pt;mso-position-horizontal:absolute;mso-position-vertical-relative:text;margin-top:4.3pt;mso-position-vertical:absolute;width:27.4pt;height:49.7pt;mso-wrap-distance-left:9.0pt;mso-wrap-distance-top:0.0pt;mso-wrap-distance-right:9.0pt;mso-wrap-distance-bottom:0.0pt;" stroked="false">
                      <v:path textboxrect="0,0,0,0"/>
                      <v:imagedata r:id="rId55"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2300*1200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高强级反光膜，新增安装</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28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34</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13</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1040" behindDoc="0" locked="0" layoutInCell="1" allowOverlap="1">
                      <wp:simplePos x="0" y="0"/>
                      <wp:positionH relativeFrom="column">
                        <wp:posOffset>386715</wp:posOffset>
                      </wp:positionH>
                      <wp:positionV relativeFrom="paragraph">
                        <wp:posOffset>54610</wp:posOffset>
                      </wp:positionV>
                      <wp:extent cx="539115" cy="751205"/>
                      <wp:effectExtent l="0" t="0" r="0" b="0"/>
                      <wp:wrapNone/>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pic:cNvPicPr>
                                <a:picLocks noChangeAspect="1"/>
                              </pic:cNvPicPr>
                              <pic:nvPr/>
                            </pic:nvPicPr>
                            <pic:blipFill>
                              <a:blip r:embed="rId56"/>
                              <a:stretch/>
                            </pic:blipFill>
                            <pic:spPr bwMode="auto">
                              <a:xfrm>
                                <a:off x="0" y="0"/>
                                <a:ext cx="539115" cy="75120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1040;o:allowoverlap:true;o:allowincell:true;mso-position-horizontal-relative:text;margin-left:30.4pt;mso-position-horizontal:absolute;mso-position-vertical-relative:text;margin-top:4.3pt;mso-position-vertical:absolute;width:42.4pt;height:59.1pt;mso-wrap-distance-left:9.0pt;mso-wrap-distance-top:0.0pt;mso-wrap-distance-right:9.0pt;mso-wrap-distance-bottom:0.0pt;" stroked="false">
                      <v:path textboxrect="0,0,0,0"/>
                      <v:imagedata r:id="rId56"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高强级反光膜，钢制立柱，基础预埋、安装</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122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35</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14</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446405</wp:posOffset>
                      </wp:positionH>
                      <wp:positionV relativeFrom="paragraph">
                        <wp:posOffset>54610</wp:posOffset>
                      </wp:positionV>
                      <wp:extent cx="375285" cy="626110"/>
                      <wp:effectExtent l="0" t="0" r="0" b="0"/>
                      <wp:wrapNone/>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5"/>
                              <pic:cNvPicPr>
                                <a:picLocks noChangeAspect="1"/>
                              </pic:cNvPicPr>
                              <pic:nvPr/>
                            </pic:nvPicPr>
                            <pic:blipFill>
                              <a:blip r:embed="rId57"/>
                              <a:stretch/>
                            </pic:blipFill>
                            <pic:spPr bwMode="auto">
                              <a:xfrm>
                                <a:off x="0" y="0"/>
                                <a:ext cx="375285" cy="6261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6704;o:allowoverlap:true;o:allowincell:true;mso-position-horizontal-relative:text;margin-left:35.1pt;mso-position-horizontal:absolute;mso-position-vertical-relative:text;margin-top:4.3pt;mso-position-vertical:absolute;width:29.5pt;height:49.3pt;mso-wrap-distance-left:9.0pt;mso-wrap-distance-top:0.0pt;mso-wrap-distance-right:9.0pt;mso-wrap-distance-bottom:0.0pt;" stroked="false">
                      <v:path textboxrect="0,0,0,0"/>
                      <v:imagedata r:id="rId57"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2300*1200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高强级反光膜，新增安装</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jc w:val="center"/>
          <w:trHeight w:val="900"/>
        </w:trPr>
        <w:tc>
          <w:tcPr>
            <w:tcBorders>
              <w:top w:val="none" w:color="FFFFFF" w:sz="255"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36</w:t>
            </w:r>
            <w:r/>
          </w:p>
        </w:tc>
        <w:tc>
          <w:tcPr>
            <w:tcBorders>
              <w:top w:val="none" w:color="FFFFFF" w:sz="255" w:space="0"/>
              <w:left w:val="none" w:color="FFFFFF" w:sz="255" w:space="0"/>
              <w:bottom w:val="single" w:color="000000" w:sz="4" w:space="0"/>
              <w:right w:val="single" w:color="000000" w:sz="4" w:space="0"/>
            </w:tcBorders>
            <w:tcW w:w="1087"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15</w:t>
            </w:r>
            <w:r/>
          </w:p>
        </w:tc>
        <w:tc>
          <w:tcPr>
            <w:gridSpan w:val="2"/>
            <w:tcBorders>
              <w:top w:val="none" w:color="FFFFFF" w:sz="255" w:space="0"/>
              <w:left w:val="none" w:color="FFFFFF" w:sz="255" w:space="0"/>
              <w:bottom w:val="single" w:color="000000" w:sz="4" w:space="0"/>
              <w:right w:val="single" w:color="000000" w:sz="4" w:space="0"/>
            </w:tcBorders>
            <w:tcW w:w="299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2064" behindDoc="0" locked="0" layoutInCell="1" allowOverlap="1">
                      <wp:simplePos x="0" y="0"/>
                      <wp:positionH relativeFrom="column">
                        <wp:posOffset>272415</wp:posOffset>
                      </wp:positionH>
                      <wp:positionV relativeFrom="paragraph">
                        <wp:posOffset>59690</wp:posOffset>
                      </wp:positionV>
                      <wp:extent cx="734695" cy="484505"/>
                      <wp:effectExtent l="0" t="0" r="0" b="0"/>
                      <wp:wrapNone/>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
                              <pic:cNvPicPr>
                                <a:picLocks noChangeAspect="1"/>
                              </pic:cNvPicPr>
                              <pic:nvPr/>
                            </pic:nvPicPr>
                            <pic:blipFill>
                              <a:blip r:embed="rId58"/>
                              <a:stretch/>
                            </pic:blipFill>
                            <pic:spPr bwMode="auto">
                              <a:xfrm>
                                <a:off x="0" y="0"/>
                                <a:ext cx="734695" cy="48450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72064;o:allowoverlap:true;o:allowincell:true;mso-position-horizontal-relative:text;margin-left:21.4pt;mso-position-horizontal:absolute;mso-position-vertical-relative:text;margin-top:4.7pt;mso-position-vertical:absolute;width:57.8pt;height:38.1pt;mso-wrap-distance-left:9.0pt;mso-wrap-distance-top:0.0pt;mso-wrap-distance-right:9.0pt;mso-wrap-distance-bottom:0.0pt;" stroked="false">
                      <v:path textboxrect="0,0,0,0"/>
                      <v:imagedata r:id="rId58" o:title=""/>
                    </v:shape>
                  </w:pict>
                </mc:Fallback>
              </mc:AlternateContent>
            </w:r>
            <w:r/>
          </w:p>
        </w:tc>
        <w:tc>
          <w:tcPr>
            <w:tcBorders>
              <w:top w:val="none" w:color="FFFFFF" w:sz="255" w:space="0"/>
              <w:left w:val="none" w:color="FFFFFF" w:sz="255" w:space="0"/>
              <w:bottom w:val="single" w:color="000000" w:sz="4" w:space="0"/>
              <w:right w:val="single" w:color="000000" w:sz="4" w:space="0"/>
            </w:tcBorders>
            <w:tcW w:w="125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p>
        </w:tc>
        <w:tc>
          <w:tcPr>
            <w:gridSpan w:val="4"/>
            <w:tcBorders>
              <w:top w:val="none" w:color="FFFFFF" w:sz="255" w:space="0"/>
              <w:left w:val="none" w:color="FFFFFF" w:sz="255" w:space="0"/>
              <w:bottom w:val="single" w:color="000000" w:sz="4" w:space="0"/>
              <w:right w:val="single" w:color="000000" w:sz="4" w:space="0"/>
            </w:tcBorders>
            <w:tcW w:w="2091"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高强级反光膜（原有的旧牌子立柱拆除、往西移动</w:t>
            </w:r>
            <w:r>
              <w:rPr>
                <w:rFonts w:ascii="Arial Narrow" w:hAnsi="Arial Narrow" w:cs="宋体"/>
                <w:sz w:val="16"/>
                <w:szCs w:val="16"/>
              </w:rPr>
              <w:t xml:space="preserve">60m,</w:t>
            </w:r>
            <w:r>
              <w:rPr>
                <w:rFonts w:hint="eastAsia" w:ascii="宋体" w:hAnsi="宋体" w:cs="宋体"/>
                <w:sz w:val="16"/>
                <w:szCs w:val="16"/>
              </w:rPr>
              <w:t xml:space="preserve">重新做基础、吊装）</w:t>
            </w:r>
            <w:r/>
          </w:p>
        </w:tc>
        <w:tc>
          <w:tcPr>
            <w:tcBorders>
              <w:top w:val="none" w:color="FFFFFF" w:sz="255" w:space="0"/>
              <w:left w:val="none" w:color="FFFFFF" w:sz="255" w:space="0"/>
              <w:bottom w:val="single" w:color="000000" w:sz="4" w:space="0"/>
              <w:right w:val="single" w:color="000000" w:sz="4" w:space="0"/>
            </w:tcBorders>
            <w:tcW w:w="565"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gridSpan w:val="2"/>
            <w:tcBorders>
              <w:top w:val="none" w:color="FFFFFF" w:sz="255" w:space="0"/>
              <w:left w:val="none" w:color="FFFFFF" w:sz="255" w:space="0"/>
              <w:bottom w:val="single" w:color="000000" w:sz="4" w:space="0"/>
              <w:right w:val="single" w:color="000000" w:sz="4" w:space="0"/>
            </w:tcBorders>
            <w:tcW w:w="831"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bl>
    <w:p>
      <w:pPr>
        <w:spacing w:line="440" w:lineRule="exact"/>
        <w:rPr>
          <w:rFonts w:hint="eastAsia" w:ascii="宋体" w:hAnsi="宋体" w:cs="宋体"/>
          <w:b/>
          <w:bCs/>
          <w:szCs w:val="21"/>
        </w:rPr>
      </w:pPr>
      <w:r>
        <w:rPr>
          <w:rFonts w:hint="eastAsia" w:ascii="宋体" w:hAnsi="宋体" w:cs="宋体"/>
          <w:b/>
          <w:bCs/>
          <w:szCs w:val="21"/>
        </w:rPr>
      </w:r>
      <w:r/>
    </w:p>
    <w:p>
      <w:pPr>
        <w:jc w:val="center"/>
        <w:widowControl/>
        <w:rPr>
          <w:rFonts w:hint="eastAsia" w:ascii="宋体" w:hAnsi="宋体" w:cs="宋体"/>
          <w:b/>
          <w:bCs/>
          <w:sz w:val="22"/>
          <w:szCs w:val="22"/>
        </w:rPr>
      </w:pPr>
      <w:r>
        <w:rPr>
          <w:rFonts w:hint="eastAsia" w:ascii="宋体" w:hAnsi="宋体" w:cs="宋体"/>
          <w:b/>
          <w:bCs/>
          <w:sz w:val="22"/>
          <w:szCs w:val="22"/>
        </w:rPr>
        <w:t xml:space="preserve">其中：常州舜山旅游度假区景观文化小品</w:t>
      </w:r>
      <w:r/>
    </w:p>
    <w:p>
      <w:pPr>
        <w:jc w:val="center"/>
        <w:widowControl/>
        <w:rPr>
          <w:rFonts w:hint="eastAsia" w:ascii="宋体" w:hAnsi="宋体" w:cs="宋体"/>
          <w:b/>
          <w:bCs/>
          <w:szCs w:val="21"/>
        </w:rPr>
      </w:pPr>
      <w:r>
        <w:rPr>
          <w:rFonts w:hint="eastAsia" w:ascii="宋体" w:hAnsi="宋体" w:cs="宋体"/>
          <w:b/>
          <w:bCs/>
          <w:szCs w:val="21"/>
        </w:rPr>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26"/>
        <w:gridCol w:w="850"/>
        <w:gridCol w:w="3544"/>
        <w:gridCol w:w="992"/>
        <w:gridCol w:w="2552"/>
        <w:gridCol w:w="567"/>
        <w:gridCol w:w="708"/>
      </w:tblGrid>
      <w:tr>
        <w:trPr>
          <w:jc w:val="center"/>
          <w:trHeight w:val="746"/>
        </w:trPr>
        <w:tc>
          <w:tcPr>
            <w:tcW w:w="426" w:type="dxa"/>
            <w:vAlign w:val="center"/>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编号</w:t>
            </w:r>
            <w:r/>
          </w:p>
        </w:tc>
        <w:tc>
          <w:tcPr>
            <w:tcW w:w="850" w:type="dxa"/>
            <w:vAlign w:val="center"/>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项目名称</w:t>
            </w:r>
            <w:r/>
          </w:p>
        </w:tc>
        <w:tc>
          <w:tcPr>
            <w:tcW w:w="3544" w:type="dxa"/>
            <w:vAlign w:val="center"/>
            <w:textDirection w:val="lrTb"/>
            <w:noWrap w:val="false"/>
          </w:tcPr>
          <w:p>
            <w:pPr>
              <w:jc w:val="center"/>
              <w:widowControl/>
              <w:rPr>
                <w:rFonts w:ascii="Arial Narrow" w:hAnsi="Arial Narrow" w:cs="宋体"/>
                <w:b/>
                <w:bCs/>
                <w:sz w:val="18"/>
                <w:szCs w:val="18"/>
              </w:rPr>
            </w:pPr>
            <w:r>
              <w:rPr>
                <w:rFonts w:hint="eastAsia" w:ascii="宋体" w:hAnsi="宋体" w:cs="宋体"/>
                <w:b/>
                <w:bCs/>
                <w:sz w:val="18"/>
                <w:szCs w:val="18"/>
              </w:rPr>
              <w:t xml:space="preserve">样式</w:t>
            </w:r>
            <w:r/>
          </w:p>
        </w:tc>
        <w:tc>
          <w:tcPr>
            <w:tcW w:w="992"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规格（</w:t>
            </w:r>
            <w:r>
              <w:rPr>
                <w:rFonts w:ascii="Arial Narrow" w:hAnsi="Arial Narrow" w:cs="宋体"/>
                <w:sz w:val="16"/>
                <w:szCs w:val="16"/>
              </w:rPr>
              <w:t xml:space="preserve">m</w:t>
            </w:r>
            <w:r>
              <w:rPr>
                <w:rFonts w:hint="eastAsia" w:ascii="宋体" w:hAnsi="宋体" w:cs="宋体"/>
                <w:sz w:val="16"/>
                <w:szCs w:val="16"/>
              </w:rPr>
              <w:t xml:space="preserve">）</w:t>
            </w:r>
            <w:r/>
          </w:p>
        </w:tc>
        <w:tc>
          <w:tcPr>
            <w:tcW w:w="2552" w:type="dxa"/>
            <w:vAlign w:val="center"/>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材质说明</w:t>
            </w:r>
            <w:r/>
          </w:p>
        </w:tc>
        <w:tc>
          <w:tcPr>
            <w:tcW w:w="567" w:type="dxa"/>
            <w:vAlign w:val="center"/>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数量</w:t>
            </w:r>
            <w:r/>
          </w:p>
        </w:tc>
        <w:tc>
          <w:tcPr>
            <w:tcW w:w="708" w:type="dxa"/>
            <w:vAlign w:val="center"/>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t xml:space="preserve">单位</w:t>
            </w:r>
            <w:r/>
          </w:p>
        </w:tc>
      </w:tr>
      <w:tr>
        <w:trPr>
          <w:cantSplit/>
          <w:jc w:val="center"/>
          <w:trHeight w:val="1942"/>
        </w:trPr>
        <w:tc>
          <w:tcPr>
            <w:tcW w:w="426" w:type="dxa"/>
            <w:vAlign w:val="center"/>
            <w:vMerge w:val="restart"/>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850" w:type="dxa"/>
            <w:vAlign w:val="center"/>
            <w:vMerge w:val="restart"/>
            <w:textDirection w:val="lrTb"/>
            <w:noWrap w:val="false"/>
          </w:tcPr>
          <w:p>
            <w:pPr>
              <w:jc w:val="center"/>
              <w:widowControl/>
              <w:rPr>
                <w:rFonts w:hint="eastAsia" w:ascii="宋体" w:hAnsi="宋体" w:cs="宋体"/>
                <w:sz w:val="16"/>
                <w:szCs w:val="16"/>
              </w:rPr>
            </w:pPr>
            <w:r>
              <w:rPr>
                <w:rFonts w:hint="eastAsia" w:ascii="宋体" w:hAnsi="宋体" w:cs="宋体"/>
                <w:sz w:val="16"/>
                <w:szCs w:val="16"/>
              </w:rPr>
              <w:t xml:space="preserve">【</w:t>
            </w:r>
            <w:r>
              <w:rPr>
                <w:rFonts w:hint="eastAsia" w:ascii="宋体" w:hAnsi="宋体" w:cs="宋体"/>
                <w:b/>
                <w:bCs/>
                <w:sz w:val="16"/>
                <w:szCs w:val="16"/>
              </w:rPr>
              <w:t xml:space="preserve">主形象左侧</w:t>
            </w:r>
            <w:r>
              <w:rPr>
                <w:rFonts w:hint="eastAsia" w:ascii="宋体" w:hAnsi="宋体" w:cs="宋体"/>
                <w:sz w:val="16"/>
                <w:szCs w:val="16"/>
              </w:rPr>
              <w:t xml:space="preserve">】</w:t>
            </w:r>
            <w:r>
              <w:rPr>
                <w:rFonts w:hint="eastAsia" w:ascii="宋体" w:hAnsi="宋体" w:cs="宋体"/>
                <w:sz w:val="16"/>
                <w:szCs w:val="16"/>
              </w:rPr>
              <w:br w:type="textWrapping" w:clear="all"/>
              <w:t xml:space="preserve">舜山路与中心河路交汇处</w:t>
            </w:r>
            <w:r/>
          </w:p>
          <w:p>
            <w:pPr>
              <w:jc w:val="center"/>
              <w:widowControl/>
              <w:rPr>
                <w:rFonts w:ascii="Arial Narrow" w:hAnsi="Arial Narrow" w:cs="宋体"/>
                <w:b/>
                <w:bCs/>
                <w:szCs w:val="21"/>
              </w:rPr>
            </w:pPr>
            <w:r>
              <w:rPr>
                <w:rFonts w:hint="eastAsia" w:ascii="宋体" w:hAnsi="宋体" w:cs="宋体"/>
                <w:b/>
                <w:bCs/>
                <w:sz w:val="20"/>
                <w:szCs w:val="20"/>
              </w:rPr>
              <w:t xml:space="preserve">（核心产品）</w:t>
            </w:r>
            <w:r/>
          </w:p>
        </w:tc>
        <w:tc>
          <w:tcPr>
            <w:tcW w:w="3544" w:type="dxa"/>
            <w:vAlign w:val="center"/>
            <w:vMerge w:val="restart"/>
            <w:textDirection w:val="lrTb"/>
            <w:noWrap/>
          </w:tcPr>
          <w:p>
            <w:pPr>
              <w:jc w:val="left"/>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897380" cy="1855470"/>
                      <wp:effectExtent l="0" t="0" r="0" b="0"/>
                      <wp:docPr id="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59"/>
                              <a:stretch/>
                            </pic:blipFill>
                            <pic:spPr bwMode="auto">
                              <a:xfrm>
                                <a:off x="0" y="0"/>
                                <a:ext cx="1897380" cy="1855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49.4pt;height:146.1pt;mso-wrap-distance-left:0.0pt;mso-wrap-distance-top:0.0pt;mso-wrap-distance-right:0.0pt;mso-wrap-distance-bottom:0.0pt;" stroked="f">
                      <v:path textboxrect="0,0,0,0"/>
                      <v:imagedata r:id="rId59" o:title=""/>
                    </v:shape>
                  </w:pict>
                </mc:Fallback>
              </mc:AlternateContent>
            </w:r>
            <w:r/>
          </w:p>
          <w:p>
            <w:pPr>
              <w:jc w:val="left"/>
              <w:widowControl/>
              <w:rPr>
                <w:rFonts w:hint="eastAsia" w:ascii="宋体" w:hAnsi="宋体" w:cs="宋体"/>
                <w:sz w:val="22"/>
                <w:szCs w:val="22"/>
              </w:rPr>
            </w:pPr>
            <w:r>
              <w:rPr>
                <w:rFonts w:hint="eastAsia" w:ascii="宋体" w:hAnsi="宋体" w:cs="宋体"/>
                <w:sz w:val="22"/>
                <w:szCs w:val="22"/>
              </w:rPr>
            </w:r>
            <w:r/>
          </w:p>
        </w:tc>
        <w:tc>
          <w:tcPr>
            <w:tcW w:w="992" w:type="dxa"/>
            <w:vAlign w:val="center"/>
            <w:vMerge w:val="restart"/>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宽</w:t>
            </w:r>
            <w:r>
              <w:rPr>
                <w:rFonts w:ascii="Arial Narrow" w:hAnsi="Arial Narrow" w:cs="宋体"/>
                <w:sz w:val="16"/>
                <w:szCs w:val="16"/>
              </w:rPr>
              <w:t xml:space="preserve">18.8m</w:t>
            </w:r>
            <w:r>
              <w:rPr>
                <w:rFonts w:ascii="Arial Narrow" w:hAnsi="Arial Narrow" w:cs="宋体"/>
                <w:sz w:val="16"/>
                <w:szCs w:val="16"/>
              </w:rPr>
              <w:br w:type="textWrapping" w:clear="all"/>
            </w:r>
            <w:r>
              <w:rPr>
                <w:rFonts w:hint="eastAsia" w:ascii="宋体" w:hAnsi="宋体" w:cs="宋体"/>
                <w:sz w:val="16"/>
                <w:szCs w:val="16"/>
              </w:rPr>
              <w:t xml:space="preserve">高</w:t>
            </w:r>
            <w:r>
              <w:rPr>
                <w:rFonts w:ascii="Arial Narrow" w:hAnsi="Arial Narrow" w:cs="宋体"/>
                <w:sz w:val="16"/>
                <w:szCs w:val="16"/>
              </w:rPr>
              <w:t xml:space="preserve">12.5m</w:t>
            </w:r>
            <w:r>
              <w:rPr>
                <w:rFonts w:ascii="Arial Narrow" w:hAnsi="Arial Narrow" w:cs="宋体"/>
                <w:sz w:val="16"/>
                <w:szCs w:val="16"/>
              </w:rPr>
              <w:br w:type="textWrapping" w:clear="all"/>
            </w:r>
            <w:r>
              <w:rPr>
                <w:rFonts w:hint="eastAsia" w:ascii="宋体" w:hAnsi="宋体" w:cs="宋体"/>
                <w:sz w:val="16"/>
                <w:szCs w:val="16"/>
              </w:rPr>
              <w:t xml:space="preserve">立体厚</w:t>
            </w:r>
            <w:r>
              <w:rPr>
                <w:rFonts w:ascii="Arial Narrow" w:hAnsi="Arial Narrow" w:cs="宋体"/>
                <w:sz w:val="16"/>
                <w:szCs w:val="16"/>
              </w:rPr>
              <w:t xml:space="preserve">4.5m</w:t>
            </w:r>
            <w:r/>
          </w:p>
        </w:tc>
        <w:tc>
          <w:tcPr>
            <w:tcW w:w="2552" w:type="dxa"/>
            <w:vAlign w:val="center"/>
            <w:textDirection w:val="lrTb"/>
            <w:noWrap w:val="false"/>
          </w:tcPr>
          <w:p>
            <w:pPr>
              <w:jc w:val="left"/>
              <w:widowControl/>
              <w:rPr>
                <w:rFonts w:ascii="Arial Narrow" w:hAnsi="Arial Narrow" w:cs="宋体"/>
                <w:b/>
                <w:bCs/>
                <w:sz w:val="16"/>
                <w:szCs w:val="16"/>
              </w:rPr>
            </w:pPr>
            <w:r>
              <w:rPr>
                <w:rFonts w:hint="eastAsia" w:ascii="宋体" w:hAnsi="宋体" w:cs="宋体"/>
                <w:b/>
                <w:bCs/>
                <w:sz w:val="16"/>
                <w:szCs w:val="16"/>
              </w:rPr>
              <w:t xml:space="preserve">【主形象左侧】艺术小品锻造：</w:t>
            </w:r>
            <w:r>
              <w:rPr>
                <w:rFonts w:ascii="Arial Narrow" w:hAnsi="Arial Narrow" w:cs="宋体"/>
                <w:sz w:val="16"/>
                <w:szCs w:val="16"/>
              </w:rPr>
              <w:br w:type="textWrapping" w:clear="all"/>
              <w:t xml:space="preserve">1</w:t>
            </w:r>
            <w:r>
              <w:rPr>
                <w:rFonts w:hint="eastAsia" w:ascii="宋体" w:hAnsi="宋体" w:cs="宋体"/>
                <w:sz w:val="16"/>
                <w:szCs w:val="16"/>
              </w:rPr>
              <w:t xml:space="preserve">、镀锌钢管骨架（主结构壁厚</w:t>
            </w:r>
            <w:r>
              <w:rPr>
                <w:rFonts w:ascii="Arial Narrow" w:hAnsi="Arial Narrow" w:cs="宋体"/>
                <w:sz w:val="16"/>
                <w:szCs w:val="16"/>
              </w:rPr>
              <w:t xml:space="preserve">6mm</w:t>
            </w:r>
            <w:r>
              <w:rPr>
                <w:rFonts w:hint="eastAsia" w:ascii="宋体" w:hAnsi="宋体" w:cs="宋体"/>
                <w:sz w:val="16"/>
                <w:szCs w:val="16"/>
              </w:rPr>
              <w:t xml:space="preserve">）；</w:t>
            </w:r>
            <w:r>
              <w:rPr>
                <w:rFonts w:hint="eastAsia" w:ascii="宋体" w:hAnsi="宋体" w:cs="宋体"/>
                <w:sz w:val="16"/>
                <w:szCs w:val="16"/>
              </w:rPr>
              <w:br w:type="textWrapping" w:clear="all"/>
            </w:r>
            <w:r>
              <w:rPr>
                <w:rFonts w:ascii="Arial Narrow" w:hAnsi="Arial Narrow" w:cs="宋体"/>
                <w:sz w:val="16"/>
                <w:szCs w:val="16"/>
              </w:rPr>
              <w:t xml:space="preserve">2</w:t>
            </w:r>
            <w:r>
              <w:rPr>
                <w:rFonts w:hint="eastAsia" w:ascii="宋体" w:hAnsi="宋体" w:cs="宋体"/>
                <w:sz w:val="16"/>
                <w:szCs w:val="16"/>
              </w:rPr>
              <w:t xml:space="preserve">、雕塑小品艺术造型</w:t>
            </w:r>
            <w:r>
              <w:rPr>
                <w:rFonts w:ascii="Arial Narrow" w:hAnsi="Arial Narrow" w:cs="宋体"/>
                <w:sz w:val="16"/>
                <w:szCs w:val="16"/>
              </w:rPr>
              <w:t xml:space="preserve">:</w:t>
            </w:r>
            <w:r>
              <w:rPr>
                <w:rFonts w:hint="eastAsia" w:ascii="宋体" w:hAnsi="宋体" w:cs="宋体"/>
                <w:sz w:val="16"/>
                <w:szCs w:val="16"/>
              </w:rPr>
              <w:t xml:space="preserve">采用激光切割，焊接打磨，手工锻造等工艺（表层</w:t>
            </w:r>
            <w:r>
              <w:rPr>
                <w:rFonts w:ascii="Arial Narrow" w:hAnsi="Arial Narrow" w:cs="宋体"/>
                <w:sz w:val="16"/>
                <w:szCs w:val="16"/>
              </w:rPr>
              <w:t xml:space="preserve">2mm</w:t>
            </w:r>
            <w:r>
              <w:rPr>
                <w:rFonts w:hint="eastAsia" w:ascii="宋体" w:hAnsi="宋体" w:cs="宋体"/>
                <w:sz w:val="16"/>
                <w:szCs w:val="16"/>
              </w:rPr>
              <w:t xml:space="preserve">厚</w:t>
            </w:r>
            <w:r>
              <w:rPr>
                <w:rFonts w:ascii="Arial Narrow" w:hAnsi="Arial Narrow" w:cs="宋体"/>
                <w:sz w:val="16"/>
                <w:szCs w:val="16"/>
              </w:rPr>
              <w:t xml:space="preserve">201</w:t>
            </w:r>
            <w:r>
              <w:rPr>
                <w:rFonts w:hint="eastAsia" w:ascii="宋体" w:hAnsi="宋体" w:cs="宋体"/>
                <w:sz w:val="16"/>
                <w:szCs w:val="16"/>
              </w:rPr>
              <w:t xml:space="preserve">不锈钢）；</w:t>
            </w:r>
            <w:r>
              <w:rPr>
                <w:rFonts w:hint="eastAsia" w:ascii="宋体" w:hAnsi="宋体" w:cs="宋体"/>
                <w:sz w:val="16"/>
                <w:szCs w:val="16"/>
              </w:rPr>
              <w:br w:type="textWrapping" w:clear="all"/>
            </w:r>
            <w:r>
              <w:rPr>
                <w:rFonts w:ascii="Arial Narrow" w:hAnsi="Arial Narrow" w:cs="宋体"/>
                <w:sz w:val="16"/>
                <w:szCs w:val="16"/>
              </w:rPr>
              <w:t xml:space="preserve">3</w:t>
            </w:r>
            <w:r>
              <w:rPr>
                <w:rFonts w:hint="eastAsia" w:ascii="宋体" w:hAnsi="宋体" w:cs="宋体"/>
                <w:sz w:val="16"/>
                <w:szCs w:val="16"/>
              </w:rPr>
              <w:t xml:space="preserve">、不锈钢立体发光字；</w:t>
            </w:r>
            <w:r>
              <w:rPr>
                <w:rFonts w:hint="eastAsia" w:ascii="宋体" w:hAnsi="宋体" w:cs="宋体"/>
                <w:sz w:val="16"/>
                <w:szCs w:val="16"/>
              </w:rPr>
              <w:br w:type="textWrapping" w:clear="all"/>
            </w:r>
            <w:r>
              <w:rPr>
                <w:rFonts w:ascii="Arial Narrow" w:hAnsi="Arial Narrow" w:cs="宋体"/>
                <w:sz w:val="16"/>
                <w:szCs w:val="16"/>
              </w:rPr>
              <w:t xml:space="preserve">4</w:t>
            </w:r>
            <w:r>
              <w:rPr>
                <w:rFonts w:hint="eastAsia" w:ascii="宋体" w:hAnsi="宋体" w:cs="宋体"/>
                <w:sz w:val="16"/>
                <w:szCs w:val="16"/>
              </w:rPr>
              <w:t xml:space="preserve">、金属氟碳漆饰面（渐变色喷涂）；</w:t>
            </w:r>
            <w:r>
              <w:rPr>
                <w:rFonts w:hint="eastAsia" w:ascii="宋体" w:hAnsi="宋体" w:cs="宋体"/>
                <w:sz w:val="16"/>
                <w:szCs w:val="16"/>
              </w:rPr>
              <w:br w:type="textWrapping" w:clear="all"/>
            </w:r>
            <w:r>
              <w:rPr>
                <w:rFonts w:ascii="Arial Narrow" w:hAnsi="Arial Narrow" w:cs="宋体"/>
                <w:sz w:val="16"/>
                <w:szCs w:val="16"/>
              </w:rPr>
              <w:t xml:space="preserve">5</w:t>
            </w:r>
            <w:r>
              <w:rPr>
                <w:rFonts w:hint="eastAsia" w:ascii="宋体" w:hAnsi="宋体" w:cs="宋体"/>
                <w:sz w:val="16"/>
                <w:szCs w:val="16"/>
              </w:rPr>
              <w:t xml:space="preserve">、工厂成品定制、安装及后期维护等</w:t>
            </w:r>
            <w:r/>
          </w:p>
        </w:tc>
        <w:tc>
          <w:tcPr>
            <w:tcW w:w="567"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708"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cantSplit/>
          <w:jc w:val="center"/>
          <w:trHeight w:val="1968"/>
        </w:trPr>
        <w:tc>
          <w:tcPr>
            <w:tcW w:w="426" w:type="dxa"/>
            <w:vAlign w:val="center"/>
            <w:vMerge w:val="continue"/>
            <w:textDirection w:val="lrTb"/>
            <w:noWrap w:val="false"/>
          </w:tcPr>
          <w:p>
            <w:pPr>
              <w:jc w:val="left"/>
              <w:widowControl/>
              <w:rPr>
                <w:rFonts w:ascii="Arial Narrow" w:hAnsi="Arial Narrow" w:cs="宋体"/>
                <w:sz w:val="16"/>
                <w:szCs w:val="16"/>
              </w:rPr>
            </w:pPr>
            <w:r>
              <w:rPr>
                <w:rFonts w:ascii="Arial Narrow" w:hAnsi="Arial Narrow" w:cs="宋体"/>
                <w:sz w:val="16"/>
                <w:szCs w:val="16"/>
              </w:rPr>
            </w:r>
            <w:r/>
          </w:p>
        </w:tc>
        <w:tc>
          <w:tcPr>
            <w:tcW w:w="850" w:type="dxa"/>
            <w:vAlign w:val="center"/>
            <w:vMerge w:val="continue"/>
            <w:textDirection w:val="lrTb"/>
            <w:noWrap w:val="false"/>
          </w:tcPr>
          <w:p>
            <w:pPr>
              <w:jc w:val="left"/>
              <w:widowControl/>
              <w:rPr>
                <w:rFonts w:ascii="Arial Narrow" w:hAnsi="Arial Narrow" w:cs="宋体"/>
                <w:sz w:val="16"/>
                <w:szCs w:val="16"/>
              </w:rPr>
            </w:pPr>
            <w:r>
              <w:rPr>
                <w:rFonts w:ascii="Arial Narrow" w:hAnsi="Arial Narrow" w:cs="宋体"/>
                <w:sz w:val="16"/>
                <w:szCs w:val="16"/>
              </w:rPr>
            </w:r>
            <w:r/>
          </w:p>
        </w:tc>
        <w:tc>
          <w:tcPr>
            <w:tcW w:w="3544"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W w:w="992" w:type="dxa"/>
            <w:vAlign w:val="center"/>
            <w:vMerge w:val="continue"/>
            <w:textDirection w:val="lrTb"/>
            <w:noWrap w:val="false"/>
          </w:tcPr>
          <w:p>
            <w:pPr>
              <w:jc w:val="left"/>
              <w:widowControl/>
              <w:rPr>
                <w:rFonts w:ascii="Arial Narrow" w:hAnsi="Arial Narrow" w:cs="宋体"/>
                <w:sz w:val="16"/>
                <w:szCs w:val="16"/>
              </w:rPr>
            </w:pPr>
            <w:r>
              <w:rPr>
                <w:rFonts w:ascii="Arial Narrow" w:hAnsi="Arial Narrow" w:cs="宋体"/>
                <w:sz w:val="16"/>
                <w:szCs w:val="16"/>
              </w:rPr>
            </w:r>
            <w:r/>
          </w:p>
        </w:tc>
        <w:tc>
          <w:tcPr>
            <w:tcW w:w="2552" w:type="dxa"/>
            <w:vAlign w:val="center"/>
            <w:textDirection w:val="lrTb"/>
            <w:noWrap w:val="false"/>
          </w:tcPr>
          <w:p>
            <w:pPr>
              <w:jc w:val="left"/>
              <w:widowControl/>
              <w:rPr>
                <w:rFonts w:ascii="Arial Narrow" w:hAnsi="Arial Narrow" w:cs="宋体"/>
                <w:b/>
                <w:bCs/>
                <w:sz w:val="16"/>
                <w:szCs w:val="16"/>
              </w:rPr>
            </w:pPr>
            <w:r>
              <w:rPr>
                <w:rFonts w:hint="eastAsia" w:ascii="宋体" w:hAnsi="宋体" w:cs="宋体"/>
                <w:b/>
                <w:bCs/>
                <w:sz w:val="16"/>
                <w:szCs w:val="16"/>
              </w:rPr>
              <w:t xml:space="preserve">【主形象左侧】结构基础：</w:t>
            </w:r>
            <w:r>
              <w:rPr>
                <w:rFonts w:ascii="Arial Narrow" w:hAnsi="Arial Narrow" w:cs="宋体"/>
                <w:sz w:val="16"/>
                <w:szCs w:val="16"/>
              </w:rPr>
              <w:br w:type="textWrapping" w:clear="all"/>
              <w:t xml:space="preserve">1</w:t>
            </w:r>
            <w:r>
              <w:rPr>
                <w:rFonts w:hint="eastAsia" w:ascii="宋体" w:hAnsi="宋体" w:cs="宋体"/>
                <w:sz w:val="16"/>
                <w:szCs w:val="16"/>
              </w:rPr>
              <w:t xml:space="preserve">、挖一般土方、打底夯、回填土；</w:t>
            </w:r>
            <w:r>
              <w:rPr>
                <w:rFonts w:hint="eastAsia" w:ascii="宋体" w:hAnsi="宋体" w:cs="宋体"/>
                <w:sz w:val="16"/>
                <w:szCs w:val="16"/>
              </w:rPr>
              <w:br w:type="textWrapping" w:clear="all"/>
            </w:r>
            <w:r>
              <w:rPr>
                <w:rFonts w:ascii="Arial Narrow" w:hAnsi="Arial Narrow" w:cs="宋体"/>
                <w:sz w:val="16"/>
                <w:szCs w:val="16"/>
              </w:rPr>
              <w:t xml:space="preserve">2</w:t>
            </w:r>
            <w:r>
              <w:rPr>
                <w:rFonts w:hint="eastAsia" w:ascii="宋体" w:hAnsi="宋体" w:cs="宋体"/>
                <w:sz w:val="16"/>
                <w:szCs w:val="16"/>
              </w:rPr>
              <w:t xml:space="preserve">、</w:t>
            </w:r>
            <w:r>
              <w:rPr>
                <w:rFonts w:ascii="Arial Narrow" w:hAnsi="Arial Narrow" w:cs="宋体"/>
                <w:sz w:val="16"/>
                <w:szCs w:val="16"/>
              </w:rPr>
              <w:t xml:space="preserve">C15</w:t>
            </w:r>
            <w:r>
              <w:rPr>
                <w:rFonts w:hint="eastAsia" w:ascii="宋体" w:hAnsi="宋体" w:cs="宋体"/>
                <w:sz w:val="16"/>
                <w:szCs w:val="16"/>
              </w:rPr>
              <w:t xml:space="preserve">垫层、砼垫层组合钢模板；</w:t>
            </w:r>
            <w:r>
              <w:rPr>
                <w:rFonts w:hint="eastAsia" w:ascii="宋体" w:hAnsi="宋体" w:cs="宋体"/>
                <w:sz w:val="16"/>
                <w:szCs w:val="16"/>
              </w:rPr>
              <w:br w:type="textWrapping" w:clear="all"/>
            </w:r>
            <w:r>
              <w:rPr>
                <w:rFonts w:ascii="Arial Narrow" w:hAnsi="Arial Narrow" w:cs="宋体"/>
                <w:sz w:val="16"/>
                <w:szCs w:val="16"/>
              </w:rPr>
              <w:t xml:space="preserve">3</w:t>
            </w:r>
            <w:r>
              <w:rPr>
                <w:rFonts w:hint="eastAsia" w:ascii="宋体" w:hAnsi="宋体" w:cs="宋体"/>
                <w:sz w:val="16"/>
                <w:szCs w:val="16"/>
              </w:rPr>
              <w:t xml:space="preserve">、</w:t>
            </w:r>
            <w:r>
              <w:rPr>
                <w:rFonts w:ascii="Arial Narrow" w:hAnsi="Arial Narrow" w:cs="宋体"/>
                <w:sz w:val="16"/>
                <w:szCs w:val="16"/>
              </w:rPr>
              <w:t xml:space="preserve">C30</w:t>
            </w:r>
            <w:r>
              <w:rPr>
                <w:rFonts w:hint="eastAsia" w:ascii="宋体" w:hAnsi="宋体" w:cs="宋体"/>
                <w:sz w:val="16"/>
                <w:szCs w:val="16"/>
              </w:rPr>
              <w:t xml:space="preserve">无梁式满堂现浇；</w:t>
            </w:r>
            <w:r>
              <w:rPr>
                <w:rFonts w:hint="eastAsia" w:ascii="宋体" w:hAnsi="宋体" w:cs="宋体"/>
                <w:sz w:val="16"/>
                <w:szCs w:val="16"/>
              </w:rPr>
              <w:br w:type="textWrapping" w:clear="all"/>
            </w:r>
            <w:r>
              <w:rPr>
                <w:rFonts w:ascii="Arial Narrow" w:hAnsi="Arial Narrow" w:cs="宋体"/>
                <w:sz w:val="16"/>
                <w:szCs w:val="16"/>
              </w:rPr>
              <w:t xml:space="preserve">4</w:t>
            </w:r>
            <w:r>
              <w:rPr>
                <w:rFonts w:hint="eastAsia" w:ascii="宋体" w:hAnsi="宋体" w:cs="宋体"/>
                <w:sz w:val="16"/>
                <w:szCs w:val="16"/>
              </w:rPr>
              <w:t xml:space="preserve">、现浇构件钢筋直径</w:t>
            </w:r>
            <w:r>
              <w:rPr>
                <w:rFonts w:ascii="Arial Narrow" w:hAnsi="Arial Narrow" w:cs="宋体"/>
                <w:sz w:val="16"/>
                <w:szCs w:val="16"/>
              </w:rPr>
              <w:t xml:space="preserve">(mm)HRB400Φ18</w:t>
            </w:r>
            <w:r>
              <w:rPr>
                <w:rFonts w:hint="eastAsia" w:ascii="宋体" w:hAnsi="宋体" w:cs="宋体"/>
                <w:sz w:val="16"/>
                <w:szCs w:val="16"/>
              </w:rPr>
              <w:t xml:space="preserve">；</w:t>
            </w:r>
            <w:r>
              <w:rPr>
                <w:rFonts w:hint="eastAsia" w:ascii="宋体" w:hAnsi="宋体" w:cs="宋体"/>
                <w:sz w:val="16"/>
                <w:szCs w:val="16"/>
              </w:rPr>
              <w:br w:type="textWrapping" w:clear="all"/>
            </w:r>
            <w:r>
              <w:rPr>
                <w:rFonts w:ascii="Arial Narrow" w:hAnsi="Arial Narrow" w:cs="宋体"/>
                <w:sz w:val="16"/>
                <w:szCs w:val="16"/>
              </w:rPr>
              <w:t xml:space="preserve">5</w:t>
            </w:r>
            <w:r>
              <w:rPr>
                <w:rFonts w:hint="eastAsia" w:ascii="宋体" w:hAnsi="宋体" w:cs="宋体"/>
                <w:sz w:val="16"/>
                <w:szCs w:val="16"/>
              </w:rPr>
              <w:t xml:space="preserve">、零星钢构件</w:t>
            </w:r>
            <w:r>
              <w:rPr>
                <w:rFonts w:ascii="Arial Narrow" w:hAnsi="Arial Narrow" w:cs="宋体"/>
                <w:sz w:val="16"/>
                <w:szCs w:val="16"/>
              </w:rPr>
              <w:t xml:space="preserve">10#</w:t>
            </w:r>
            <w:r>
              <w:rPr>
                <w:rFonts w:hint="eastAsia" w:ascii="宋体" w:hAnsi="宋体" w:cs="宋体"/>
                <w:sz w:val="16"/>
                <w:szCs w:val="16"/>
              </w:rPr>
              <w:t xml:space="preserve">槽钢</w:t>
            </w:r>
            <w:r>
              <w:rPr>
                <w:rFonts w:ascii="Arial Narrow" w:hAnsi="Arial Narrow" w:cs="宋体"/>
                <w:sz w:val="16"/>
                <w:szCs w:val="16"/>
              </w:rPr>
              <w:t xml:space="preserve">Q235</w:t>
            </w:r>
            <w:r>
              <w:rPr>
                <w:rFonts w:hint="eastAsia" w:ascii="宋体" w:hAnsi="宋体" w:cs="宋体"/>
                <w:sz w:val="16"/>
                <w:szCs w:val="16"/>
              </w:rPr>
              <w:t xml:space="preserve">制作安装；</w:t>
            </w:r>
            <w:r>
              <w:rPr>
                <w:rFonts w:hint="eastAsia" w:ascii="宋体" w:hAnsi="宋体" w:cs="宋体"/>
                <w:sz w:val="16"/>
                <w:szCs w:val="16"/>
              </w:rPr>
              <w:br w:type="textWrapping" w:clear="all"/>
            </w:r>
            <w:r>
              <w:rPr>
                <w:rFonts w:ascii="Arial Narrow" w:hAnsi="Arial Narrow" w:cs="宋体"/>
                <w:sz w:val="16"/>
                <w:szCs w:val="16"/>
              </w:rPr>
              <w:t xml:space="preserve">6</w:t>
            </w:r>
            <w:r>
              <w:rPr>
                <w:rFonts w:hint="eastAsia" w:ascii="宋体" w:hAnsi="宋体" w:cs="宋体"/>
                <w:sz w:val="16"/>
                <w:szCs w:val="16"/>
              </w:rPr>
              <w:t xml:space="preserve">、预埋铁件</w:t>
            </w:r>
            <w:r>
              <w:rPr>
                <w:rFonts w:ascii="Arial Narrow" w:hAnsi="Arial Narrow" w:cs="宋体"/>
                <w:sz w:val="16"/>
                <w:szCs w:val="16"/>
              </w:rPr>
              <w:t xml:space="preserve">20mm</w:t>
            </w:r>
            <w:r>
              <w:rPr>
                <w:rFonts w:hint="eastAsia" w:ascii="宋体" w:hAnsi="宋体" w:cs="宋体"/>
                <w:sz w:val="16"/>
                <w:szCs w:val="16"/>
              </w:rPr>
              <w:t xml:space="preserve">厚，满焊</w:t>
            </w:r>
            <w:r/>
          </w:p>
        </w:tc>
        <w:tc>
          <w:tcPr>
            <w:tcW w:w="567"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708" w:type="dxa"/>
            <w:vAlign w:val="center"/>
            <w:textDirection w:val="lrTb"/>
            <w:noWrap/>
          </w:tcPr>
          <w:p>
            <w:pPr>
              <w:jc w:val="center"/>
              <w:widowControl/>
              <w:rPr>
                <w:rFonts w:hint="eastAsia" w:ascii="宋体" w:hAnsi="宋体" w:cs="宋体"/>
                <w:sz w:val="16"/>
                <w:szCs w:val="16"/>
              </w:rPr>
            </w:pPr>
            <w:r>
              <w:rPr>
                <w:rFonts w:hint="eastAsia" w:ascii="宋体" w:hAnsi="宋体" w:cs="宋体"/>
                <w:sz w:val="16"/>
                <w:szCs w:val="16"/>
              </w:rPr>
              <w:t xml:space="preserve">个</w:t>
            </w:r>
            <w:r/>
          </w:p>
        </w:tc>
      </w:tr>
      <w:tr>
        <w:trPr>
          <w:cantSplit/>
          <w:jc w:val="center"/>
          <w:trHeight w:val="2015"/>
        </w:trPr>
        <w:tc>
          <w:tcPr>
            <w:tcW w:w="426" w:type="dxa"/>
            <w:vAlign w:val="center"/>
            <w:vMerge w:val="restart"/>
            <w:textDirection w:val="lrTb"/>
            <w:noWrap w:val="false"/>
          </w:tcPr>
          <w:p>
            <w:pPr>
              <w:jc w:val="center"/>
              <w:widowControl/>
              <w:rPr>
                <w:rFonts w:ascii="Arial Narrow" w:hAnsi="Arial Narrow" w:cs="宋体"/>
                <w:sz w:val="16"/>
                <w:szCs w:val="16"/>
              </w:rPr>
            </w:pPr>
            <w:r>
              <w:rPr>
                <w:rFonts w:hint="eastAsia" w:ascii="Arial Narrow" w:hAnsi="Arial Narrow" w:cs="宋体"/>
                <w:sz w:val="16"/>
                <w:szCs w:val="16"/>
              </w:rPr>
              <w:t xml:space="preserve">2</w:t>
            </w:r>
            <w:r/>
          </w:p>
        </w:tc>
        <w:tc>
          <w:tcPr>
            <w:tcW w:w="850" w:type="dxa"/>
            <w:vAlign w:val="center"/>
            <w:vMerge w:val="restart"/>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w:t>
            </w:r>
            <w:r>
              <w:rPr>
                <w:rFonts w:hint="eastAsia" w:ascii="宋体" w:hAnsi="宋体" w:cs="宋体"/>
                <w:b/>
                <w:bCs/>
                <w:sz w:val="16"/>
                <w:szCs w:val="16"/>
              </w:rPr>
              <w:t xml:space="preserve">次形象</w:t>
            </w:r>
            <w:r>
              <w:rPr>
                <w:rFonts w:hint="eastAsia" w:ascii="宋体" w:hAnsi="宋体" w:cs="宋体"/>
                <w:sz w:val="16"/>
                <w:szCs w:val="16"/>
              </w:rPr>
              <w:t xml:space="preserve">】</w:t>
            </w:r>
            <w:r>
              <w:rPr>
                <w:rFonts w:hint="eastAsia" w:ascii="宋体" w:hAnsi="宋体" w:cs="宋体"/>
                <w:sz w:val="16"/>
                <w:szCs w:val="16"/>
              </w:rPr>
              <w:br w:type="textWrapping" w:clear="all"/>
              <w:t xml:space="preserve">查家线和舜山路交汇处</w:t>
            </w:r>
            <w:r/>
          </w:p>
        </w:tc>
        <w:tc>
          <w:tcPr>
            <w:tcW w:w="3544" w:type="dxa"/>
            <w:vAlign w:val="center"/>
            <w:vMerge w:val="restart"/>
            <w:textDirection w:val="lrTb"/>
            <w:noWrap/>
          </w:tcPr>
          <w:p>
            <w:pPr>
              <w:jc w:val="left"/>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2013585" cy="1231265"/>
                      <wp:effectExtent l="0" t="0" r="0" b="0"/>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60"/>
                              <a:stretch/>
                            </pic:blipFill>
                            <pic:spPr bwMode="auto">
                              <a:xfrm>
                                <a:off x="0" y="0"/>
                                <a:ext cx="2013585" cy="1231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58.5pt;height:96.9pt;mso-wrap-distance-left:0.0pt;mso-wrap-distance-top:0.0pt;mso-wrap-distance-right:0.0pt;mso-wrap-distance-bottom:0.0pt;" stroked="f">
                      <v:path textboxrect="0,0,0,0"/>
                      <v:imagedata r:id="rId60" o:title=""/>
                    </v:shape>
                  </w:pict>
                </mc:Fallback>
              </mc:AlternateContent>
            </w:r>
            <w:r/>
          </w:p>
        </w:tc>
        <w:tc>
          <w:tcPr>
            <w:tcW w:w="992" w:type="dxa"/>
            <w:vAlign w:val="center"/>
            <w:vMerge w:val="restart"/>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宽</w:t>
            </w:r>
            <w:r>
              <w:rPr>
                <w:rFonts w:ascii="Arial Narrow" w:hAnsi="Arial Narrow" w:cs="宋体"/>
                <w:sz w:val="16"/>
                <w:szCs w:val="16"/>
              </w:rPr>
              <w:t xml:space="preserve">25.5m</w:t>
            </w:r>
            <w:r>
              <w:rPr>
                <w:rFonts w:ascii="Arial Narrow" w:hAnsi="Arial Narrow" w:cs="宋体"/>
                <w:sz w:val="16"/>
                <w:szCs w:val="16"/>
              </w:rPr>
              <w:br w:type="textWrapping" w:clear="all"/>
            </w:r>
            <w:r>
              <w:rPr>
                <w:rFonts w:hint="eastAsia" w:ascii="宋体" w:hAnsi="宋体" w:cs="宋体"/>
                <w:sz w:val="16"/>
                <w:szCs w:val="16"/>
              </w:rPr>
              <w:t xml:space="preserve">高</w:t>
            </w:r>
            <w:r>
              <w:rPr>
                <w:rFonts w:ascii="Arial Narrow" w:hAnsi="Arial Narrow" w:cs="宋体"/>
                <w:sz w:val="16"/>
                <w:szCs w:val="16"/>
              </w:rPr>
              <w:t xml:space="preserve">11.8m</w:t>
            </w:r>
            <w:r>
              <w:rPr>
                <w:rFonts w:ascii="Arial Narrow" w:hAnsi="Arial Narrow" w:cs="宋体"/>
                <w:sz w:val="16"/>
                <w:szCs w:val="16"/>
              </w:rPr>
              <w:br w:type="textWrapping" w:clear="all"/>
            </w:r>
            <w:r>
              <w:rPr>
                <w:rFonts w:hint="eastAsia" w:ascii="宋体" w:hAnsi="宋体" w:cs="宋体"/>
                <w:sz w:val="16"/>
                <w:szCs w:val="16"/>
              </w:rPr>
              <w:t xml:space="preserve">立体厚</w:t>
            </w:r>
            <w:r>
              <w:rPr>
                <w:rFonts w:ascii="Arial Narrow" w:hAnsi="Arial Narrow" w:cs="宋体"/>
                <w:sz w:val="16"/>
                <w:szCs w:val="16"/>
              </w:rPr>
              <w:t xml:space="preserve">5.2m</w:t>
            </w:r>
            <w:r/>
          </w:p>
        </w:tc>
        <w:tc>
          <w:tcPr>
            <w:tcW w:w="2552" w:type="dxa"/>
            <w:vAlign w:val="center"/>
            <w:textDirection w:val="lrTb"/>
            <w:noWrap w:val="false"/>
          </w:tcPr>
          <w:p>
            <w:pPr>
              <w:jc w:val="left"/>
              <w:widowControl/>
              <w:rPr>
                <w:rFonts w:ascii="Arial Narrow" w:hAnsi="Arial Narrow" w:cs="宋体"/>
                <w:b/>
                <w:bCs/>
                <w:sz w:val="16"/>
                <w:szCs w:val="16"/>
              </w:rPr>
            </w:pPr>
            <w:r>
              <w:rPr>
                <w:rFonts w:hint="eastAsia" w:ascii="宋体" w:hAnsi="宋体" w:cs="宋体"/>
                <w:b/>
                <w:bCs/>
                <w:sz w:val="16"/>
                <w:szCs w:val="16"/>
              </w:rPr>
              <w:t xml:space="preserve">【次形象】艺术小品锻造：</w:t>
            </w:r>
            <w:r>
              <w:rPr>
                <w:rFonts w:ascii="Arial Narrow" w:hAnsi="Arial Narrow" w:cs="宋体"/>
                <w:sz w:val="16"/>
                <w:szCs w:val="16"/>
              </w:rPr>
              <w:br w:type="textWrapping" w:clear="all"/>
              <w:t xml:space="preserve">1</w:t>
            </w:r>
            <w:r>
              <w:rPr>
                <w:rFonts w:hint="eastAsia" w:ascii="宋体" w:hAnsi="宋体" w:cs="宋体"/>
                <w:sz w:val="16"/>
                <w:szCs w:val="16"/>
              </w:rPr>
              <w:t xml:space="preserve">、镀锌钢管骨架（主结构壁厚</w:t>
            </w:r>
            <w:r>
              <w:rPr>
                <w:rFonts w:ascii="Arial Narrow" w:hAnsi="Arial Narrow" w:cs="宋体"/>
                <w:sz w:val="16"/>
                <w:szCs w:val="16"/>
              </w:rPr>
              <w:t xml:space="preserve">6mm</w:t>
            </w:r>
            <w:r>
              <w:rPr>
                <w:rFonts w:hint="eastAsia" w:ascii="宋体" w:hAnsi="宋体" w:cs="宋体"/>
                <w:sz w:val="16"/>
                <w:szCs w:val="16"/>
              </w:rPr>
              <w:t xml:space="preserve">）；</w:t>
            </w:r>
            <w:r>
              <w:rPr>
                <w:rFonts w:hint="eastAsia" w:ascii="宋体" w:hAnsi="宋体" w:cs="宋体"/>
                <w:sz w:val="16"/>
                <w:szCs w:val="16"/>
              </w:rPr>
              <w:br w:type="textWrapping" w:clear="all"/>
            </w:r>
            <w:r>
              <w:rPr>
                <w:rFonts w:ascii="Arial Narrow" w:hAnsi="Arial Narrow" w:cs="宋体"/>
                <w:sz w:val="16"/>
                <w:szCs w:val="16"/>
              </w:rPr>
              <w:t xml:space="preserve">2</w:t>
            </w:r>
            <w:r>
              <w:rPr>
                <w:rFonts w:hint="eastAsia" w:ascii="宋体" w:hAnsi="宋体" w:cs="宋体"/>
                <w:sz w:val="16"/>
                <w:szCs w:val="16"/>
              </w:rPr>
              <w:t xml:space="preserve">、雕塑小品艺术造型</w:t>
            </w:r>
            <w:r>
              <w:rPr>
                <w:rFonts w:ascii="Arial Narrow" w:hAnsi="Arial Narrow" w:cs="宋体"/>
                <w:sz w:val="16"/>
                <w:szCs w:val="16"/>
              </w:rPr>
              <w:t xml:space="preserve">:</w:t>
            </w:r>
            <w:r>
              <w:rPr>
                <w:rFonts w:hint="eastAsia" w:ascii="宋体" w:hAnsi="宋体" w:cs="宋体"/>
                <w:sz w:val="16"/>
                <w:szCs w:val="16"/>
              </w:rPr>
              <w:t xml:space="preserve">采用激光切割，焊接打磨，手工锻造等工艺（表层</w:t>
            </w:r>
            <w:r>
              <w:rPr>
                <w:rFonts w:ascii="Arial Narrow" w:hAnsi="Arial Narrow" w:cs="宋体"/>
                <w:sz w:val="16"/>
                <w:szCs w:val="16"/>
              </w:rPr>
              <w:t xml:space="preserve">2mm</w:t>
            </w:r>
            <w:r>
              <w:rPr>
                <w:rFonts w:hint="eastAsia" w:ascii="宋体" w:hAnsi="宋体" w:cs="宋体"/>
                <w:sz w:val="16"/>
                <w:szCs w:val="16"/>
              </w:rPr>
              <w:t xml:space="preserve">厚</w:t>
            </w:r>
            <w:r>
              <w:rPr>
                <w:rFonts w:ascii="Arial Narrow" w:hAnsi="Arial Narrow" w:cs="宋体"/>
                <w:sz w:val="16"/>
                <w:szCs w:val="16"/>
              </w:rPr>
              <w:t xml:space="preserve">201</w:t>
            </w:r>
            <w:r>
              <w:rPr>
                <w:rFonts w:hint="eastAsia" w:ascii="宋体" w:hAnsi="宋体" w:cs="宋体"/>
                <w:sz w:val="16"/>
                <w:szCs w:val="16"/>
              </w:rPr>
              <w:t xml:space="preserve">不锈钢）；</w:t>
            </w:r>
            <w:r>
              <w:rPr>
                <w:rFonts w:hint="eastAsia" w:ascii="宋体" w:hAnsi="宋体" w:cs="宋体"/>
                <w:sz w:val="16"/>
                <w:szCs w:val="16"/>
              </w:rPr>
              <w:br w:type="textWrapping" w:clear="all"/>
            </w:r>
            <w:r>
              <w:rPr>
                <w:rFonts w:ascii="Arial Narrow" w:hAnsi="Arial Narrow" w:cs="宋体"/>
                <w:sz w:val="16"/>
                <w:szCs w:val="16"/>
              </w:rPr>
              <w:t xml:space="preserve">3</w:t>
            </w:r>
            <w:r>
              <w:rPr>
                <w:rFonts w:hint="eastAsia" w:ascii="宋体" w:hAnsi="宋体" w:cs="宋体"/>
                <w:sz w:val="16"/>
                <w:szCs w:val="16"/>
              </w:rPr>
              <w:t xml:space="preserve">、不锈钢立体发光字；</w:t>
            </w:r>
            <w:r>
              <w:rPr>
                <w:rFonts w:hint="eastAsia" w:ascii="宋体" w:hAnsi="宋体" w:cs="宋体"/>
                <w:sz w:val="16"/>
                <w:szCs w:val="16"/>
              </w:rPr>
              <w:br w:type="textWrapping" w:clear="all"/>
            </w:r>
            <w:r>
              <w:rPr>
                <w:rFonts w:ascii="Arial Narrow" w:hAnsi="Arial Narrow" w:cs="宋体"/>
                <w:sz w:val="16"/>
                <w:szCs w:val="16"/>
              </w:rPr>
              <w:t xml:space="preserve">4</w:t>
            </w:r>
            <w:r>
              <w:rPr>
                <w:rFonts w:hint="eastAsia" w:ascii="宋体" w:hAnsi="宋体" w:cs="宋体"/>
                <w:sz w:val="16"/>
                <w:szCs w:val="16"/>
              </w:rPr>
              <w:t xml:space="preserve">、金属氟碳漆饰面（渐变色喷涂）；</w:t>
            </w:r>
            <w:r>
              <w:rPr>
                <w:rFonts w:hint="eastAsia" w:ascii="宋体" w:hAnsi="宋体" w:cs="宋体"/>
                <w:sz w:val="16"/>
                <w:szCs w:val="16"/>
              </w:rPr>
              <w:br w:type="textWrapping" w:clear="all"/>
            </w:r>
            <w:r>
              <w:rPr>
                <w:rFonts w:ascii="Arial Narrow" w:hAnsi="Arial Narrow" w:cs="宋体"/>
                <w:sz w:val="16"/>
                <w:szCs w:val="16"/>
              </w:rPr>
              <w:t xml:space="preserve">5</w:t>
            </w:r>
            <w:r>
              <w:rPr>
                <w:rFonts w:hint="eastAsia" w:ascii="宋体" w:hAnsi="宋体" w:cs="宋体"/>
                <w:sz w:val="16"/>
                <w:szCs w:val="16"/>
              </w:rPr>
              <w:t xml:space="preserve">、工厂成品定制、安装及后期维护等</w:t>
            </w:r>
            <w:r/>
          </w:p>
        </w:tc>
        <w:tc>
          <w:tcPr>
            <w:tcW w:w="567"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708"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r>
      <w:tr>
        <w:trPr>
          <w:cantSplit/>
          <w:jc w:val="center"/>
          <w:trHeight w:val="1792"/>
        </w:trPr>
        <w:tc>
          <w:tcPr>
            <w:tcW w:w="426" w:type="dxa"/>
            <w:vAlign w:val="center"/>
            <w:vMerge w:val="continue"/>
            <w:textDirection w:val="lrTb"/>
            <w:noWrap w:val="false"/>
          </w:tcPr>
          <w:p>
            <w:pPr>
              <w:jc w:val="left"/>
              <w:widowControl/>
              <w:rPr>
                <w:rFonts w:ascii="Arial Narrow" w:hAnsi="Arial Narrow" w:cs="宋体"/>
                <w:sz w:val="16"/>
                <w:szCs w:val="16"/>
              </w:rPr>
            </w:pPr>
            <w:r>
              <w:rPr>
                <w:rFonts w:ascii="Arial Narrow" w:hAnsi="Arial Narrow" w:cs="宋体"/>
                <w:sz w:val="16"/>
                <w:szCs w:val="16"/>
              </w:rPr>
            </w:r>
            <w:r/>
          </w:p>
        </w:tc>
        <w:tc>
          <w:tcPr>
            <w:tcW w:w="850" w:type="dxa"/>
            <w:vAlign w:val="center"/>
            <w:vMerge w:val="continue"/>
            <w:textDirection w:val="lrTb"/>
            <w:noWrap w:val="false"/>
          </w:tcPr>
          <w:p>
            <w:pPr>
              <w:jc w:val="left"/>
              <w:widowControl/>
              <w:rPr>
                <w:rFonts w:ascii="Arial Narrow" w:hAnsi="Arial Narrow" w:cs="宋体"/>
                <w:sz w:val="16"/>
                <w:szCs w:val="16"/>
              </w:rPr>
            </w:pPr>
            <w:r>
              <w:rPr>
                <w:rFonts w:ascii="Arial Narrow" w:hAnsi="Arial Narrow" w:cs="宋体"/>
                <w:sz w:val="16"/>
                <w:szCs w:val="16"/>
              </w:rPr>
            </w:r>
            <w:r/>
          </w:p>
        </w:tc>
        <w:tc>
          <w:tcPr>
            <w:tcW w:w="3544"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W w:w="992" w:type="dxa"/>
            <w:vAlign w:val="center"/>
            <w:vMerge w:val="continue"/>
            <w:textDirection w:val="lrTb"/>
            <w:noWrap w:val="false"/>
          </w:tcPr>
          <w:p>
            <w:pPr>
              <w:jc w:val="left"/>
              <w:widowControl/>
              <w:rPr>
                <w:rFonts w:ascii="Arial Narrow" w:hAnsi="Arial Narrow" w:cs="宋体"/>
                <w:sz w:val="16"/>
                <w:szCs w:val="16"/>
              </w:rPr>
            </w:pPr>
            <w:r>
              <w:rPr>
                <w:rFonts w:ascii="Arial Narrow" w:hAnsi="Arial Narrow" w:cs="宋体"/>
                <w:sz w:val="16"/>
                <w:szCs w:val="16"/>
              </w:rPr>
            </w:r>
            <w:r/>
          </w:p>
        </w:tc>
        <w:tc>
          <w:tcPr>
            <w:tcW w:w="2552" w:type="dxa"/>
            <w:vAlign w:val="center"/>
            <w:textDirection w:val="lrTb"/>
            <w:noWrap w:val="false"/>
          </w:tcPr>
          <w:p>
            <w:pPr>
              <w:jc w:val="left"/>
              <w:widowControl/>
              <w:rPr>
                <w:rFonts w:ascii="Arial Narrow" w:hAnsi="Arial Narrow" w:cs="宋体"/>
                <w:b/>
                <w:bCs/>
                <w:sz w:val="16"/>
                <w:szCs w:val="16"/>
              </w:rPr>
            </w:pPr>
            <w:r>
              <w:rPr>
                <w:rFonts w:hint="eastAsia" w:ascii="宋体" w:hAnsi="宋体" w:cs="宋体"/>
                <w:b/>
                <w:bCs/>
                <w:sz w:val="16"/>
                <w:szCs w:val="16"/>
              </w:rPr>
              <w:t xml:space="preserve">【次形象】结构基础：</w:t>
            </w:r>
            <w:r>
              <w:rPr>
                <w:rFonts w:ascii="Arial Narrow" w:hAnsi="Arial Narrow" w:cs="宋体"/>
                <w:sz w:val="16"/>
                <w:szCs w:val="16"/>
              </w:rPr>
              <w:br w:type="textWrapping" w:clear="all"/>
              <w:t xml:space="preserve">1</w:t>
            </w:r>
            <w:r>
              <w:rPr>
                <w:rFonts w:hint="eastAsia" w:ascii="宋体" w:hAnsi="宋体" w:cs="宋体"/>
                <w:sz w:val="16"/>
                <w:szCs w:val="16"/>
              </w:rPr>
              <w:t xml:space="preserve">、挖一般土方、打底夯、回填土；</w:t>
            </w:r>
            <w:r>
              <w:rPr>
                <w:rFonts w:hint="eastAsia" w:ascii="宋体" w:hAnsi="宋体" w:cs="宋体"/>
                <w:sz w:val="16"/>
                <w:szCs w:val="16"/>
              </w:rPr>
              <w:br w:type="textWrapping" w:clear="all"/>
            </w:r>
            <w:r>
              <w:rPr>
                <w:rFonts w:ascii="Arial Narrow" w:hAnsi="Arial Narrow" w:cs="宋体"/>
                <w:sz w:val="16"/>
                <w:szCs w:val="16"/>
              </w:rPr>
              <w:t xml:space="preserve">2</w:t>
            </w:r>
            <w:r>
              <w:rPr>
                <w:rFonts w:hint="eastAsia" w:ascii="宋体" w:hAnsi="宋体" w:cs="宋体"/>
                <w:sz w:val="16"/>
                <w:szCs w:val="16"/>
              </w:rPr>
              <w:t xml:space="preserve">、</w:t>
            </w:r>
            <w:r>
              <w:rPr>
                <w:rFonts w:ascii="Arial Narrow" w:hAnsi="Arial Narrow" w:cs="宋体"/>
                <w:sz w:val="16"/>
                <w:szCs w:val="16"/>
              </w:rPr>
              <w:t xml:space="preserve">C15</w:t>
            </w:r>
            <w:r>
              <w:rPr>
                <w:rFonts w:hint="eastAsia" w:ascii="宋体" w:hAnsi="宋体" w:cs="宋体"/>
                <w:sz w:val="16"/>
                <w:szCs w:val="16"/>
              </w:rPr>
              <w:t xml:space="preserve">垫层、砼垫层组合钢模板；</w:t>
            </w:r>
            <w:r>
              <w:rPr>
                <w:rFonts w:hint="eastAsia" w:ascii="宋体" w:hAnsi="宋体" w:cs="宋体"/>
                <w:sz w:val="16"/>
                <w:szCs w:val="16"/>
              </w:rPr>
              <w:br w:type="textWrapping" w:clear="all"/>
            </w:r>
            <w:r>
              <w:rPr>
                <w:rFonts w:ascii="Arial Narrow" w:hAnsi="Arial Narrow" w:cs="宋体"/>
                <w:sz w:val="16"/>
                <w:szCs w:val="16"/>
              </w:rPr>
              <w:t xml:space="preserve">3</w:t>
            </w:r>
            <w:r>
              <w:rPr>
                <w:rFonts w:hint="eastAsia" w:ascii="宋体" w:hAnsi="宋体" w:cs="宋体"/>
                <w:sz w:val="16"/>
                <w:szCs w:val="16"/>
              </w:rPr>
              <w:t xml:space="preserve">、</w:t>
            </w:r>
            <w:r>
              <w:rPr>
                <w:rFonts w:ascii="Arial Narrow" w:hAnsi="Arial Narrow" w:cs="宋体"/>
                <w:sz w:val="16"/>
                <w:szCs w:val="16"/>
              </w:rPr>
              <w:t xml:space="preserve">C30</w:t>
            </w:r>
            <w:r>
              <w:rPr>
                <w:rFonts w:hint="eastAsia" w:ascii="宋体" w:hAnsi="宋体" w:cs="宋体"/>
                <w:sz w:val="16"/>
                <w:szCs w:val="16"/>
              </w:rPr>
              <w:t xml:space="preserve">无梁式满堂现浇；</w:t>
            </w:r>
            <w:r>
              <w:rPr>
                <w:rFonts w:hint="eastAsia" w:ascii="宋体" w:hAnsi="宋体" w:cs="宋体"/>
                <w:sz w:val="16"/>
                <w:szCs w:val="16"/>
              </w:rPr>
              <w:br w:type="textWrapping" w:clear="all"/>
            </w:r>
            <w:r>
              <w:rPr>
                <w:rFonts w:ascii="Arial Narrow" w:hAnsi="Arial Narrow" w:cs="宋体"/>
                <w:sz w:val="16"/>
                <w:szCs w:val="16"/>
              </w:rPr>
              <w:t xml:space="preserve">4</w:t>
            </w:r>
            <w:r>
              <w:rPr>
                <w:rFonts w:hint="eastAsia" w:ascii="宋体" w:hAnsi="宋体" w:cs="宋体"/>
                <w:sz w:val="16"/>
                <w:szCs w:val="16"/>
              </w:rPr>
              <w:t xml:space="preserve">、现浇构件钢筋直径</w:t>
            </w:r>
            <w:r>
              <w:rPr>
                <w:rFonts w:ascii="Arial Narrow" w:hAnsi="Arial Narrow" w:cs="宋体"/>
                <w:sz w:val="16"/>
                <w:szCs w:val="16"/>
              </w:rPr>
              <w:t xml:space="preserve">(mm)HRB400Φ18</w:t>
            </w:r>
            <w:r>
              <w:rPr>
                <w:rFonts w:hint="eastAsia" w:ascii="宋体" w:hAnsi="宋体" w:cs="宋体"/>
                <w:sz w:val="16"/>
                <w:szCs w:val="16"/>
              </w:rPr>
              <w:t xml:space="preserve">；</w:t>
            </w:r>
            <w:r>
              <w:rPr>
                <w:rFonts w:hint="eastAsia" w:ascii="宋体" w:hAnsi="宋体" w:cs="宋体"/>
                <w:sz w:val="16"/>
                <w:szCs w:val="16"/>
              </w:rPr>
              <w:br w:type="textWrapping" w:clear="all"/>
            </w:r>
            <w:r>
              <w:rPr>
                <w:rFonts w:ascii="Arial Narrow" w:hAnsi="Arial Narrow" w:cs="宋体"/>
                <w:sz w:val="16"/>
                <w:szCs w:val="16"/>
              </w:rPr>
              <w:t xml:space="preserve">5</w:t>
            </w:r>
            <w:r>
              <w:rPr>
                <w:rFonts w:hint="eastAsia" w:ascii="宋体" w:hAnsi="宋体" w:cs="宋体"/>
                <w:sz w:val="16"/>
                <w:szCs w:val="16"/>
              </w:rPr>
              <w:t xml:space="preserve">、零星钢构件</w:t>
            </w:r>
            <w:r>
              <w:rPr>
                <w:rFonts w:ascii="Arial Narrow" w:hAnsi="Arial Narrow" w:cs="宋体"/>
                <w:sz w:val="16"/>
                <w:szCs w:val="16"/>
              </w:rPr>
              <w:t xml:space="preserve">10#</w:t>
            </w:r>
            <w:r>
              <w:rPr>
                <w:rFonts w:hint="eastAsia" w:ascii="宋体" w:hAnsi="宋体" w:cs="宋体"/>
                <w:sz w:val="16"/>
                <w:szCs w:val="16"/>
              </w:rPr>
              <w:t xml:space="preserve">槽钢</w:t>
            </w:r>
            <w:r>
              <w:rPr>
                <w:rFonts w:ascii="Arial Narrow" w:hAnsi="Arial Narrow" w:cs="宋体"/>
                <w:sz w:val="16"/>
                <w:szCs w:val="16"/>
              </w:rPr>
              <w:t xml:space="preserve">Q235</w:t>
            </w:r>
            <w:r>
              <w:rPr>
                <w:rFonts w:hint="eastAsia" w:ascii="宋体" w:hAnsi="宋体" w:cs="宋体"/>
                <w:sz w:val="16"/>
                <w:szCs w:val="16"/>
              </w:rPr>
              <w:t xml:space="preserve">制作安装；</w:t>
            </w:r>
            <w:r>
              <w:rPr>
                <w:rFonts w:hint="eastAsia" w:ascii="宋体" w:hAnsi="宋体" w:cs="宋体"/>
                <w:sz w:val="16"/>
                <w:szCs w:val="16"/>
              </w:rPr>
              <w:br w:type="textWrapping" w:clear="all"/>
            </w:r>
            <w:r>
              <w:rPr>
                <w:rFonts w:ascii="Arial Narrow" w:hAnsi="Arial Narrow" w:cs="宋体"/>
                <w:sz w:val="16"/>
                <w:szCs w:val="16"/>
              </w:rPr>
              <w:t xml:space="preserve">6</w:t>
            </w:r>
            <w:r>
              <w:rPr>
                <w:rFonts w:hint="eastAsia" w:ascii="宋体" w:hAnsi="宋体" w:cs="宋体"/>
                <w:sz w:val="16"/>
                <w:szCs w:val="16"/>
              </w:rPr>
              <w:t xml:space="preserve">、预埋铁件</w:t>
            </w:r>
            <w:r>
              <w:rPr>
                <w:rFonts w:ascii="Arial Narrow" w:hAnsi="Arial Narrow" w:cs="宋体"/>
                <w:sz w:val="16"/>
                <w:szCs w:val="16"/>
              </w:rPr>
              <w:t xml:space="preserve">20mm</w:t>
            </w:r>
            <w:r>
              <w:rPr>
                <w:rFonts w:hint="eastAsia" w:ascii="宋体" w:hAnsi="宋体" w:cs="宋体"/>
                <w:sz w:val="16"/>
                <w:szCs w:val="16"/>
              </w:rPr>
              <w:t xml:space="preserve">厚，满焊</w:t>
            </w:r>
            <w:r/>
          </w:p>
        </w:tc>
        <w:tc>
          <w:tcPr>
            <w:tcW w:w="567"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708" w:type="dxa"/>
            <w:vAlign w:val="center"/>
            <w:textDirection w:val="lrTb"/>
            <w:noWrap/>
          </w:tcPr>
          <w:p>
            <w:pPr>
              <w:jc w:val="center"/>
              <w:widowControl/>
              <w:rPr>
                <w:rFonts w:hint="eastAsia" w:ascii="宋体" w:hAnsi="宋体" w:cs="宋体"/>
                <w:sz w:val="16"/>
                <w:szCs w:val="16"/>
              </w:rPr>
            </w:pPr>
            <w:r>
              <w:rPr>
                <w:rFonts w:hint="eastAsia" w:ascii="宋体" w:hAnsi="宋体" w:cs="宋体"/>
                <w:sz w:val="16"/>
                <w:szCs w:val="16"/>
              </w:rPr>
              <w:t xml:space="preserve">个</w:t>
            </w:r>
            <w:r/>
          </w:p>
        </w:tc>
      </w:tr>
      <w:tr>
        <w:trPr>
          <w:jc w:val="center"/>
          <w:trHeight w:val="2220"/>
        </w:trPr>
        <w:tc>
          <w:tcPr>
            <w:tcW w:w="426" w:type="dxa"/>
            <w:vAlign w:val="center"/>
            <w:textDirection w:val="lrTb"/>
            <w:noWrap w:val="false"/>
          </w:tcPr>
          <w:p>
            <w:pPr>
              <w:jc w:val="center"/>
              <w:widowControl/>
              <w:rPr>
                <w:rFonts w:ascii="Arial Narrow" w:hAnsi="Arial Narrow" w:cs="宋体"/>
                <w:sz w:val="16"/>
                <w:szCs w:val="16"/>
              </w:rPr>
            </w:pPr>
            <w:r>
              <w:rPr>
                <w:rFonts w:hint="eastAsia" w:ascii="Arial Narrow" w:hAnsi="Arial Narrow" w:cs="宋体"/>
                <w:sz w:val="16"/>
                <w:szCs w:val="16"/>
              </w:rPr>
              <w:t xml:space="preserve">3</w:t>
            </w:r>
            <w:r/>
          </w:p>
        </w:tc>
        <w:tc>
          <w:tcPr>
            <w:tcW w:w="85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w:t>
            </w:r>
            <w:r>
              <w:rPr>
                <w:rFonts w:hint="eastAsia" w:ascii="宋体" w:hAnsi="宋体" w:cs="宋体"/>
                <w:b/>
                <w:bCs/>
                <w:sz w:val="16"/>
                <w:szCs w:val="16"/>
              </w:rPr>
              <w:t xml:space="preserve">骑行绿道</w:t>
            </w:r>
            <w:r>
              <w:rPr>
                <w:rFonts w:hint="eastAsia" w:ascii="宋体" w:hAnsi="宋体" w:cs="宋体"/>
                <w:sz w:val="16"/>
                <w:szCs w:val="16"/>
              </w:rPr>
              <w:t xml:space="preserve">】</w:t>
            </w:r>
            <w:r>
              <w:rPr>
                <w:rFonts w:hint="eastAsia" w:ascii="宋体" w:hAnsi="宋体" w:cs="宋体"/>
                <w:sz w:val="16"/>
                <w:szCs w:val="16"/>
              </w:rPr>
              <w:br w:type="textWrapping" w:clear="all"/>
              <w:t xml:space="preserve">舜山小镇到焦溪古镇</w:t>
            </w:r>
            <w:r/>
          </w:p>
        </w:tc>
        <w:tc>
          <w:tcPr>
            <w:tcW w:w="3544" w:type="dxa"/>
            <w:vAlign w:val="center"/>
            <w:textDirection w:val="lrTb"/>
            <w:noWrap/>
          </w:tcPr>
          <w:p>
            <w:pPr>
              <w:jc w:val="center"/>
              <w:widowControl/>
              <w:rPr>
                <w:rFonts w:ascii="Arial Narrow" w:hAnsi="Arial Narrow"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6160" behindDoc="1" locked="0" layoutInCell="1" allowOverlap="1">
                      <wp:simplePos x="0" y="0"/>
                      <wp:positionH relativeFrom="column">
                        <wp:posOffset>60960</wp:posOffset>
                      </wp:positionH>
                      <wp:positionV relativeFrom="paragraph">
                        <wp:posOffset>299085</wp:posOffset>
                      </wp:positionV>
                      <wp:extent cx="2035810" cy="969010"/>
                      <wp:effectExtent l="0" t="0" r="0" b="0"/>
                      <wp:wrapNone/>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9"/>
                              <pic:cNvPicPr>
                                <a:picLocks noChangeAspect="1"/>
                              </pic:cNvPicPr>
                              <pic:nvPr/>
                            </pic:nvPicPr>
                            <pic:blipFill>
                              <a:blip r:embed="rId61"/>
                              <a:stretch/>
                            </pic:blipFill>
                            <pic:spPr bwMode="auto">
                              <a:xfrm>
                                <a:off x="0" y="0"/>
                                <a:ext cx="2035810" cy="9690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76160;o:allowoverlap:true;o:allowincell:true;mso-position-horizontal-relative:text;margin-left:4.8pt;mso-position-horizontal:absolute;mso-position-vertical-relative:text;margin-top:23.5pt;mso-position-vertical:absolute;width:160.3pt;height:76.3pt;mso-wrap-distance-left:9.0pt;mso-wrap-distance-top:0.0pt;mso-wrap-distance-right:9.0pt;mso-wrap-distance-bottom:0.0pt;" stroked="false">
                      <v:path textboxrect="0,0,0,0"/>
                      <v:imagedata r:id="rId61" o:title=""/>
                    </v:shape>
                  </w:pict>
                </mc:Fallback>
              </mc:AlternateContent>
            </w:r>
            <w:r/>
          </w:p>
          <w:p>
            <w:pPr>
              <w:rPr>
                <w:rFonts w:ascii="Arial Narrow" w:hAnsi="Arial Narrow" w:cs="宋体"/>
                <w:sz w:val="20"/>
                <w:szCs w:val="20"/>
              </w:rPr>
            </w:pPr>
            <w:r>
              <w:rPr>
                <w:rFonts w:ascii="Arial Narrow" w:hAnsi="Arial Narrow" w:cs="宋体"/>
                <w:sz w:val="20"/>
                <w:szCs w:val="20"/>
              </w:rPr>
            </w:r>
            <w:r/>
          </w:p>
          <w:p>
            <w:pPr>
              <w:rPr>
                <w:rFonts w:ascii="Arial Narrow" w:hAnsi="Arial Narrow" w:cs="宋体"/>
                <w:sz w:val="20"/>
                <w:szCs w:val="20"/>
              </w:rPr>
            </w:pPr>
            <w:r>
              <w:rPr>
                <w:rFonts w:ascii="Arial Narrow" w:hAnsi="Arial Narrow" w:cs="宋体"/>
                <w:sz w:val="20"/>
                <w:szCs w:val="20"/>
              </w:rPr>
            </w:r>
            <w:r/>
          </w:p>
          <w:p>
            <w:pPr>
              <w:rPr>
                <w:rFonts w:ascii="Arial Narrow" w:hAnsi="Arial Narrow" w:cs="宋体"/>
                <w:sz w:val="20"/>
                <w:szCs w:val="20"/>
              </w:rPr>
            </w:pPr>
            <w:r>
              <w:rPr>
                <w:rFonts w:ascii="Arial Narrow" w:hAnsi="Arial Narrow" w:cs="宋体"/>
                <w:sz w:val="20"/>
                <w:szCs w:val="20"/>
              </w:rPr>
            </w:r>
            <w:r/>
          </w:p>
          <w:p>
            <w:pPr>
              <w:rPr>
                <w:rFonts w:ascii="Arial Narrow" w:hAnsi="Arial Narrow" w:cs="宋体"/>
                <w:sz w:val="20"/>
                <w:szCs w:val="20"/>
              </w:rPr>
            </w:pPr>
            <w:r>
              <w:rPr>
                <w:rFonts w:ascii="Arial Narrow" w:hAnsi="Arial Narrow" w:cs="宋体"/>
                <w:sz w:val="20"/>
                <w:szCs w:val="20"/>
              </w:rPr>
            </w:r>
            <w:r/>
          </w:p>
          <w:p>
            <w:pPr>
              <w:rPr>
                <w:rFonts w:ascii="Arial Narrow" w:hAnsi="Arial Narrow" w:cs="宋体"/>
                <w:sz w:val="20"/>
                <w:szCs w:val="20"/>
              </w:rPr>
            </w:pPr>
            <w:r>
              <w:rPr>
                <w:rFonts w:ascii="Arial Narrow" w:hAnsi="Arial Narrow" w:cs="宋体"/>
                <w:sz w:val="20"/>
                <w:szCs w:val="20"/>
              </w:rPr>
            </w:r>
            <w:r/>
          </w:p>
        </w:tc>
        <w:tc>
          <w:tcPr>
            <w:tcW w:w="992"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长</w:t>
            </w:r>
            <w:r>
              <w:rPr>
                <w:rFonts w:ascii="Arial Narrow" w:hAnsi="Arial Narrow" w:cs="宋体"/>
                <w:sz w:val="16"/>
                <w:szCs w:val="16"/>
              </w:rPr>
              <w:t xml:space="preserve">2500m</w:t>
            </w:r>
            <w:r>
              <w:rPr>
                <w:rFonts w:ascii="Arial Narrow" w:hAnsi="Arial Narrow" w:cs="宋体"/>
                <w:sz w:val="16"/>
                <w:szCs w:val="16"/>
              </w:rPr>
              <w:br w:type="textWrapping" w:clear="all"/>
            </w:r>
            <w:r>
              <w:rPr>
                <w:rFonts w:hint="eastAsia" w:ascii="宋体" w:hAnsi="宋体" w:cs="宋体"/>
                <w:sz w:val="16"/>
                <w:szCs w:val="16"/>
              </w:rPr>
              <w:t xml:space="preserve">宽</w:t>
            </w:r>
            <w:r>
              <w:rPr>
                <w:rFonts w:ascii="Arial Narrow" w:hAnsi="Arial Narrow" w:cs="宋体"/>
                <w:sz w:val="16"/>
                <w:szCs w:val="16"/>
              </w:rPr>
              <w:t xml:space="preserve">0.8m</w:t>
            </w:r>
            <w:r/>
          </w:p>
        </w:tc>
        <w:tc>
          <w:tcPr>
            <w:tcW w:w="2552" w:type="dxa"/>
            <w:vAlign w:val="center"/>
            <w:textDirection w:val="lrTb"/>
            <w:noWrap w:val="false"/>
          </w:tcPr>
          <w:p>
            <w:pPr>
              <w:jc w:val="left"/>
              <w:widowControl/>
              <w:rPr>
                <w:rFonts w:ascii="Arial Narrow" w:hAnsi="Arial Narrow" w:cs="宋体"/>
                <w:b/>
                <w:bCs/>
                <w:sz w:val="16"/>
                <w:szCs w:val="16"/>
              </w:rPr>
            </w:pPr>
            <w:r>
              <w:rPr>
                <w:rFonts w:hint="eastAsia" w:ascii="宋体" w:hAnsi="宋体" w:cs="宋体"/>
                <w:b/>
                <w:bCs/>
                <w:sz w:val="16"/>
                <w:szCs w:val="16"/>
              </w:rPr>
              <w:t xml:space="preserve">彩色路面喷涂施工</w:t>
            </w:r>
            <w:r>
              <w:rPr>
                <w:rFonts w:ascii="Arial Narrow" w:hAnsi="Arial Narrow" w:cs="宋体"/>
                <w:b/>
                <w:bCs/>
                <w:sz w:val="16"/>
                <w:szCs w:val="16"/>
              </w:rPr>
              <w:t xml:space="preserve">:</w:t>
            </w:r>
            <w:r>
              <w:rPr>
                <w:rFonts w:ascii="Arial Narrow" w:hAnsi="Arial Narrow" w:cs="宋体"/>
                <w:sz w:val="16"/>
                <w:szCs w:val="16"/>
              </w:rPr>
              <w:br w:type="textWrapping" w:clear="all"/>
              <w:t xml:space="preserve">1</w:t>
            </w:r>
            <w:r>
              <w:rPr>
                <w:rFonts w:hint="eastAsia" w:ascii="宋体" w:hAnsi="宋体" w:cs="宋体"/>
                <w:sz w:val="16"/>
                <w:szCs w:val="16"/>
              </w:rPr>
              <w:t xml:space="preserve">、基层处理：清扫干净路面，修复破损，确保干燥、平整、无松散颗粒。</w:t>
            </w:r>
            <w:r>
              <w:rPr>
                <w:rFonts w:hint="eastAsia" w:ascii="宋体" w:hAnsi="宋体" w:cs="宋体"/>
                <w:sz w:val="16"/>
                <w:szCs w:val="16"/>
              </w:rPr>
              <w:br w:type="textWrapping" w:clear="all"/>
            </w:r>
            <w:r>
              <w:rPr>
                <w:rFonts w:ascii="Arial Narrow" w:hAnsi="Arial Narrow" w:cs="宋体"/>
                <w:sz w:val="16"/>
                <w:szCs w:val="16"/>
              </w:rPr>
              <w:t xml:space="preserve">2</w:t>
            </w:r>
            <w:r>
              <w:rPr>
                <w:rFonts w:hint="eastAsia" w:ascii="宋体" w:hAnsi="宋体" w:cs="宋体"/>
                <w:sz w:val="16"/>
                <w:szCs w:val="16"/>
              </w:rPr>
              <w:t xml:space="preserve">、材料调配：将涂料充分搅拌均匀，确保颜色一致。</w:t>
            </w:r>
            <w:r>
              <w:rPr>
                <w:rFonts w:hint="eastAsia" w:ascii="宋体" w:hAnsi="宋体" w:cs="宋体"/>
                <w:sz w:val="16"/>
                <w:szCs w:val="16"/>
              </w:rPr>
              <w:br w:type="textWrapping" w:clear="all"/>
            </w:r>
            <w:r>
              <w:rPr>
                <w:rFonts w:ascii="Arial Narrow" w:hAnsi="Arial Narrow" w:cs="宋体"/>
                <w:sz w:val="16"/>
                <w:szCs w:val="16"/>
              </w:rPr>
              <w:t xml:space="preserve">3</w:t>
            </w:r>
            <w:r>
              <w:rPr>
                <w:rFonts w:hint="eastAsia" w:ascii="宋体" w:hAnsi="宋体" w:cs="宋体"/>
                <w:sz w:val="16"/>
                <w:szCs w:val="16"/>
              </w:rPr>
              <w:t xml:space="preserve">、喷涂或辊涂：根据实际情况选择合适的施工方式，注意涂层均匀性。</w:t>
            </w:r>
            <w:r>
              <w:rPr>
                <w:rFonts w:hint="eastAsia" w:ascii="宋体" w:hAnsi="宋体" w:cs="宋体"/>
                <w:sz w:val="16"/>
                <w:szCs w:val="16"/>
              </w:rPr>
              <w:br w:type="textWrapping" w:clear="all"/>
            </w:r>
            <w:r>
              <w:rPr>
                <w:rFonts w:ascii="Arial Narrow" w:hAnsi="Arial Narrow" w:cs="宋体"/>
                <w:sz w:val="16"/>
                <w:szCs w:val="16"/>
              </w:rPr>
              <w:t xml:space="preserve">4</w:t>
            </w:r>
            <w:r>
              <w:rPr>
                <w:rFonts w:hint="eastAsia" w:ascii="宋体" w:hAnsi="宋体" w:cs="宋体"/>
                <w:sz w:val="16"/>
                <w:szCs w:val="16"/>
              </w:rPr>
              <w:t xml:space="preserve">、养护：施工完成后，按照产品要求进行养护，避免车辆和行人过早通行。</w:t>
            </w:r>
            <w:r/>
          </w:p>
        </w:tc>
        <w:tc>
          <w:tcPr>
            <w:tcW w:w="567"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2000</w:t>
            </w:r>
            <w:r/>
          </w:p>
        </w:tc>
        <w:tc>
          <w:tcPr>
            <w:tcW w:w="708" w:type="dxa"/>
            <w:vAlign w:val="center"/>
            <w:textDirection w:val="lrTb"/>
            <w:noWrap/>
          </w:tcPr>
          <w:p>
            <w:pPr>
              <w:jc w:val="center"/>
              <w:widowControl/>
              <w:rPr>
                <w:rFonts w:hint="eastAsia" w:ascii="宋体" w:hAnsi="宋体" w:cs="宋体"/>
                <w:sz w:val="16"/>
                <w:szCs w:val="16"/>
              </w:rPr>
            </w:pPr>
            <w:r>
              <w:rPr>
                <w:rFonts w:hint="eastAsia" w:ascii="宋体" w:hAnsi="宋体" w:cs="宋体"/>
                <w:sz w:val="16"/>
                <w:szCs w:val="16"/>
              </w:rPr>
              <w:t xml:space="preserve">平方米</w:t>
            </w:r>
            <w:r/>
          </w:p>
        </w:tc>
      </w:tr>
    </w:tbl>
    <w:p>
      <w:pPr>
        <w:spacing w:line="440" w:lineRule="exact"/>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b/>
          <w:bCs/>
          <w:szCs w:val="21"/>
        </w:rPr>
      </w:pPr>
      <w:r>
        <w:rPr>
          <w:rFonts w:hint="eastAsia" w:ascii="宋体" w:hAnsi="宋体" w:cs="宋体"/>
          <w:b/>
          <w:bCs/>
          <w:szCs w:val="21"/>
        </w:rPr>
        <w:t xml:space="preserve">四、图纸</w:t>
      </w:r>
      <w:r/>
    </w:p>
    <w:p>
      <w:pPr>
        <w:pStyle w:val="858"/>
      </w:pPr>
      <w:r>
        <w:rPr>
          <w:rFonts w:hint="eastAsia" w:ascii="宋体" w:hAnsi="宋体" w:cs="宋体"/>
          <w:bCs/>
          <w:sz w:val="22"/>
          <w:szCs w:val="22"/>
        </w:rPr>
        <w:t xml:space="preserve">常州舜山旅游度假区标识系统：</w:t>
      </w:r>
      <w:r/>
    </w:p>
    <w:p>
      <w:pPr>
        <w:pStyle w:val="858"/>
      </w:pPr>
      <w:r>
        <w:rPr>
          <w:rFonts w:hint="eastAsia"/>
        </w:rPr>
        <w:t xml:space="preserve">1</w:t>
      </w:r>
      <w:r>
        <w:rPr>
          <w:rFonts w:hint="eastAsia"/>
        </w:rPr>
        <w:tab/>
      </w:r>
      <w:r>
        <w:rPr>
          <w:rFonts w:hint="eastAsia"/>
        </w:rPr>
        <w:t xml:space="preserve">总导览（一）</w:t>
      </w:r>
      <w:r/>
    </w:p>
    <w:p>
      <w:r>
        <mc:AlternateContent>
          <mc:Choice Requires="wpg">
            <w:drawing>
              <wp:inline xmlns:wp="http://schemas.openxmlformats.org/drawingml/2006/wordprocessingDrawing" distT="0" distB="0" distL="0" distR="0">
                <wp:extent cx="4006215" cy="2811780"/>
                <wp:effectExtent l="0" t="0" r="0" b="0"/>
                <wp:docPr id="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62"/>
                        <a:srcRect l="8751" t="15791" r="11736" b="10650"/>
                        <a:stretch/>
                      </pic:blipFill>
                      <pic:spPr bwMode="auto">
                        <a:xfrm>
                          <a:off x="0" y="0"/>
                          <a:ext cx="4006215" cy="2811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315.4pt;height:221.4pt;mso-wrap-distance-left:0.0pt;mso-wrap-distance-top:0.0pt;mso-wrap-distance-right:0.0pt;mso-wrap-distance-bottom:0.0pt;" stroked="f">
                <v:path textboxrect="0,0,0,0"/>
                <v:imagedata r:id="rId62" o:title=""/>
              </v:shape>
            </w:pict>
          </mc:Fallback>
        </mc:AlternateContent>
      </w:r>
      <w:r/>
    </w:p>
    <w:p>
      <w:pPr>
        <w:pStyle w:val="858"/>
      </w:pPr>
      <w:r>
        <w:rPr>
          <w:rFonts w:hint="eastAsia"/>
        </w:rPr>
        <w:t xml:space="preserve">2</w:t>
      </w:r>
      <w:r>
        <w:rPr>
          <w:rFonts w:hint="eastAsia"/>
        </w:rPr>
        <w:tab/>
      </w:r>
      <w:r>
        <w:rPr>
          <w:rFonts w:hint="eastAsia"/>
        </w:rPr>
        <w:t xml:space="preserve">可移动总导览（三）</w:t>
      </w:r>
      <w:r/>
    </w:p>
    <w:p>
      <w:r>
        <mc:AlternateContent>
          <mc:Choice Requires="wpg">
            <w:drawing>
              <wp:inline xmlns:wp="http://schemas.openxmlformats.org/drawingml/2006/wordprocessingDrawing" distT="0" distB="0" distL="0" distR="0">
                <wp:extent cx="3409315" cy="3129280"/>
                <wp:effectExtent l="0" t="0" r="0" b="0"/>
                <wp:docPr id="4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pic:cNvPicPr>
                        <pic:nvPr/>
                      </pic:nvPicPr>
                      <pic:blipFill>
                        <a:blip r:embed="rId63"/>
                        <a:srcRect l="16614" t="15215" r="18680" b="6679"/>
                        <a:stretch/>
                      </pic:blipFill>
                      <pic:spPr bwMode="auto">
                        <a:xfrm>
                          <a:off x="0" y="0"/>
                          <a:ext cx="3409315" cy="3129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268.4pt;height:246.4pt;mso-wrap-distance-left:0.0pt;mso-wrap-distance-top:0.0pt;mso-wrap-distance-right:0.0pt;mso-wrap-distance-bottom:0.0pt;" stroked="f">
                <v:path textboxrect="0,0,0,0"/>
                <v:imagedata r:id="rId63" o:title=""/>
              </v:shape>
            </w:pict>
          </mc:Fallback>
        </mc:AlternateContent>
      </w:r>
      <w:r/>
    </w:p>
    <w:p>
      <w:pPr>
        <w:pStyle w:val="858"/>
      </w:pPr>
      <w:r>
        <w:rPr>
          <w:rFonts w:hint="eastAsia"/>
        </w:rPr>
        <w:t xml:space="preserve">3</w:t>
      </w:r>
      <w:r>
        <w:rPr>
          <w:rFonts w:hint="eastAsia"/>
        </w:rPr>
        <w:tab/>
      </w:r>
      <w:r>
        <w:rPr>
          <w:rFonts w:hint="eastAsia"/>
        </w:rPr>
        <w:t xml:space="preserve">多向指示牌（不带导览图、不发光）</w:t>
      </w:r>
      <w:r/>
    </w:p>
    <w:p>
      <w:r>
        <mc:AlternateContent>
          <mc:Choice Requires="wpg">
            <w:drawing>
              <wp:inline xmlns:wp="http://schemas.openxmlformats.org/drawingml/2006/wordprocessingDrawing" distT="0" distB="0" distL="0" distR="0">
                <wp:extent cx="4624705" cy="3239770"/>
                <wp:effectExtent l="0" t="0" r="0" b="0"/>
                <wp:docPr id="4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pic:cNvPicPr>
                        <pic:nvPr/>
                      </pic:nvPicPr>
                      <pic:blipFill>
                        <a:blip r:embed="rId64"/>
                        <a:srcRect l="6606" t="12904" r="5771" b="6260"/>
                        <a:stretch/>
                      </pic:blipFill>
                      <pic:spPr bwMode="auto">
                        <a:xfrm>
                          <a:off x="0" y="0"/>
                          <a:ext cx="4624705" cy="3239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364.1pt;height:255.1pt;mso-wrap-distance-left:0.0pt;mso-wrap-distance-top:0.0pt;mso-wrap-distance-right:0.0pt;mso-wrap-distance-bottom:0.0pt;" stroked="f">
                <v:path textboxrect="0,0,0,0"/>
                <v:imagedata r:id="rId64" o:title=""/>
              </v:shape>
            </w:pict>
          </mc:Fallback>
        </mc:AlternateContent>
      </w:r>
      <w:r/>
    </w:p>
    <w:p>
      <w:pPr>
        <w:pStyle w:val="858"/>
      </w:pPr>
      <w:r>
        <w:rPr>
          <w:rFonts w:hint="eastAsia"/>
        </w:rPr>
        <w:t xml:space="preserve">4</w:t>
      </w:r>
      <w:r>
        <w:rPr>
          <w:rFonts w:hint="eastAsia"/>
        </w:rPr>
        <w:tab/>
      </w:r>
      <w:r>
        <w:rPr>
          <w:rFonts w:hint="eastAsia"/>
        </w:rPr>
        <w:t xml:space="preserve">多向指示牌（不带导览图、发光）</w:t>
      </w:r>
      <w:r/>
    </w:p>
    <w:p>
      <w:r>
        <mc:AlternateContent>
          <mc:Choice Requires="wpg">
            <w:drawing>
              <wp:inline xmlns:wp="http://schemas.openxmlformats.org/drawingml/2006/wordprocessingDrawing" distT="0" distB="0" distL="0" distR="0">
                <wp:extent cx="4688205" cy="3176905"/>
                <wp:effectExtent l="0" t="0" r="0" b="0"/>
                <wp:docPr id="4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pic:cNvPicPr>
                        <pic:nvPr/>
                      </pic:nvPicPr>
                      <pic:blipFill>
                        <a:blip r:embed="rId64"/>
                        <a:srcRect l="4747" t="11682" r="6284" b="8974"/>
                        <a:stretch/>
                      </pic:blipFill>
                      <pic:spPr bwMode="auto">
                        <a:xfrm>
                          <a:off x="0" y="0"/>
                          <a:ext cx="4688205" cy="317690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369.1pt;height:250.1pt;mso-wrap-distance-left:0.0pt;mso-wrap-distance-top:0.0pt;mso-wrap-distance-right:0.0pt;mso-wrap-distance-bottom:0.0pt;" stroked="f">
                <v:path textboxrect="0,0,0,0"/>
                <v:imagedata r:id="rId64" o:title=""/>
              </v:shape>
            </w:pict>
          </mc:Fallback>
        </mc:AlternateContent>
      </w:r>
      <w:r/>
    </w:p>
    <w:p>
      <w:pPr>
        <w:pStyle w:val="858"/>
      </w:pPr>
      <w:r>
        <w:rPr>
          <w:rFonts w:hint="eastAsia"/>
        </w:rPr>
        <w:t xml:space="preserve">5</w:t>
      </w:r>
      <w:r>
        <w:rPr>
          <w:rFonts w:hint="eastAsia"/>
        </w:rPr>
        <w:tab/>
      </w:r>
      <w:r>
        <w:rPr>
          <w:rFonts w:hint="eastAsia"/>
        </w:rPr>
        <w:t xml:space="preserve">多向指示牌（带导览图、不发光）</w:t>
      </w:r>
      <w:r/>
    </w:p>
    <w:p>
      <w:r>
        <mc:AlternateContent>
          <mc:Choice Requires="wpg">
            <w:drawing>
              <wp:inline xmlns:wp="http://schemas.openxmlformats.org/drawingml/2006/wordprocessingDrawing" distT="0" distB="0" distL="0" distR="0">
                <wp:extent cx="4635500" cy="3271520"/>
                <wp:effectExtent l="0" t="0" r="0" b="0"/>
                <wp:docPr id="4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pic:cNvPicPr>
                        <pic:nvPr/>
                      </pic:nvPicPr>
                      <pic:blipFill>
                        <a:blip r:embed="rId64"/>
                        <a:srcRect l="7120" t="11546" r="4950" b="6808"/>
                        <a:stretch/>
                      </pic:blipFill>
                      <pic:spPr bwMode="auto">
                        <a:xfrm>
                          <a:off x="0" y="0"/>
                          <a:ext cx="4635500" cy="3271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365.0pt;height:257.6pt;mso-wrap-distance-left:0.0pt;mso-wrap-distance-top:0.0pt;mso-wrap-distance-right:0.0pt;mso-wrap-distance-bottom:0.0pt;" stroked="f">
                <v:path textboxrect="0,0,0,0"/>
                <v:imagedata r:id="rId64" o:title=""/>
              </v:shape>
            </w:pict>
          </mc:Fallback>
        </mc:AlternateContent>
      </w:r>
      <w:r/>
    </w:p>
    <w:p>
      <w:pPr>
        <w:pStyle w:val="858"/>
      </w:pPr>
      <w:r>
        <w:rPr>
          <w:rFonts w:hint="eastAsia"/>
        </w:rPr>
        <w:t xml:space="preserve">6</w:t>
      </w:r>
      <w:r>
        <w:rPr>
          <w:rFonts w:hint="eastAsia"/>
        </w:rPr>
        <w:tab/>
      </w:r>
      <w:r>
        <w:rPr>
          <w:rFonts w:hint="eastAsia"/>
        </w:rPr>
        <w:t xml:space="preserve">多向指示牌（带导览图、发光）</w:t>
      </w:r>
      <w:r/>
    </w:p>
    <w:p>
      <w:r>
        <mc:AlternateContent>
          <mc:Choice Requires="wpg">
            <w:drawing>
              <wp:inline xmlns:wp="http://schemas.openxmlformats.org/drawingml/2006/wordprocessingDrawing" distT="0" distB="0" distL="0" distR="0">
                <wp:extent cx="4693285" cy="3171190"/>
                <wp:effectExtent l="0" t="0" r="0" b="0"/>
                <wp:docPr id="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pic:cNvPicPr>
                        <pic:nvPr/>
                      </pic:nvPicPr>
                      <pic:blipFill>
                        <a:blip r:embed="rId64"/>
                        <a:srcRect l="5984" t="13583" r="4944" b="7346"/>
                        <a:stretch/>
                      </pic:blipFill>
                      <pic:spPr bwMode="auto">
                        <a:xfrm>
                          <a:off x="0" y="0"/>
                          <a:ext cx="4693285" cy="3171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369.5pt;height:249.7pt;mso-wrap-distance-left:0.0pt;mso-wrap-distance-top:0.0pt;mso-wrap-distance-right:0.0pt;mso-wrap-distance-bottom:0.0pt;" stroked="f">
                <v:path textboxrect="0,0,0,0"/>
                <v:imagedata r:id="rId64" o:title=""/>
              </v:shape>
            </w:pict>
          </mc:Fallback>
        </mc:AlternateContent>
      </w:r>
      <w:r/>
    </w:p>
    <w:p>
      <w:pPr>
        <w:pStyle w:val="858"/>
      </w:pPr>
      <w:r>
        <w:rPr>
          <w:rFonts w:hint="eastAsia"/>
        </w:rPr>
        <w:t xml:space="preserve">7</w:t>
      </w:r>
      <w:r>
        <w:rPr>
          <w:rFonts w:hint="eastAsia"/>
        </w:rPr>
        <w:tab/>
      </w:r>
      <w:r>
        <w:rPr>
          <w:rFonts w:hint="eastAsia"/>
        </w:rPr>
        <w:t xml:space="preserve">贴墙多向导视</w:t>
      </w:r>
      <w:r/>
    </w:p>
    <w:p>
      <w:r>
        <mc:AlternateContent>
          <mc:Choice Requires="wpg">
            <w:drawing>
              <wp:inline xmlns:wp="http://schemas.openxmlformats.org/drawingml/2006/wordprocessingDrawing" distT="0" distB="0" distL="0" distR="0">
                <wp:extent cx="4740910" cy="3356610"/>
                <wp:effectExtent l="0" t="0" r="0" b="0"/>
                <wp:docPr id="4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pic:cNvPicPr>
                        <pic:nvPr/>
                      </pic:nvPicPr>
                      <pic:blipFill>
                        <a:blip r:embed="rId64"/>
                        <a:srcRect l="4955" t="8286" r="5156" b="8031"/>
                        <a:stretch/>
                      </pic:blipFill>
                      <pic:spPr bwMode="auto">
                        <a:xfrm>
                          <a:off x="0" y="0"/>
                          <a:ext cx="4740909" cy="3356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373.3pt;height:264.3pt;mso-wrap-distance-left:0.0pt;mso-wrap-distance-top:0.0pt;mso-wrap-distance-right:0.0pt;mso-wrap-distance-bottom:0.0pt;" stroked="f">
                <v:path textboxrect="0,0,0,0"/>
                <v:imagedata r:id="rId64" o:title=""/>
              </v:shape>
            </w:pict>
          </mc:Fallback>
        </mc:AlternateContent>
      </w:r>
      <w:r/>
    </w:p>
    <w:p>
      <w:pPr>
        <w:pStyle w:val="858"/>
      </w:pPr>
      <w:r>
        <w:rPr>
          <w:rFonts w:hint="eastAsia"/>
        </w:rPr>
        <w:t xml:space="preserve">8</w:t>
      </w:r>
      <w:r>
        <w:rPr>
          <w:rFonts w:hint="eastAsia"/>
        </w:rPr>
        <w:tab/>
      </w:r>
      <w:r>
        <w:rPr>
          <w:rFonts w:hint="eastAsia"/>
        </w:rPr>
        <w:t xml:space="preserve">度假区全景导览图</w:t>
      </w:r>
      <w:r/>
    </w:p>
    <w:p>
      <w:r>
        <mc:AlternateContent>
          <mc:Choice Requires="wpg">
            <w:drawing>
              <wp:inline xmlns:wp="http://schemas.openxmlformats.org/drawingml/2006/wordprocessingDrawing" distT="0" distB="0" distL="0" distR="0">
                <wp:extent cx="4360545" cy="3456940"/>
                <wp:effectExtent l="0" t="0" r="0" b="0"/>
                <wp:docPr id="4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pic:cNvPicPr>
                        <pic:nvPr/>
                      </pic:nvPicPr>
                      <pic:blipFill>
                        <a:blip r:embed="rId65"/>
                        <a:srcRect l="11455" t="6522" r="5878" b="7212"/>
                        <a:stretch/>
                      </pic:blipFill>
                      <pic:spPr bwMode="auto">
                        <a:xfrm>
                          <a:off x="0" y="0"/>
                          <a:ext cx="4360545" cy="3456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343.3pt;height:272.2pt;mso-wrap-distance-left:0.0pt;mso-wrap-distance-top:0.0pt;mso-wrap-distance-right:0.0pt;mso-wrap-distance-bottom:0.0pt;" stroked="f">
                <v:path textboxrect="0,0,0,0"/>
                <v:imagedata r:id="rId65" o:title=""/>
              </v:shape>
            </w:pict>
          </mc:Fallback>
        </mc:AlternateContent>
      </w:r>
      <w:r/>
    </w:p>
    <w:p>
      <w:pPr>
        <w:pStyle w:val="858"/>
      </w:pPr>
      <w:r>
        <w:rPr>
          <w:rFonts w:hint="eastAsia"/>
        </w:rPr>
        <w:t xml:space="preserve">9</w:t>
      </w:r>
      <w:r>
        <w:rPr>
          <w:rFonts w:hint="eastAsia"/>
        </w:rPr>
        <w:tab/>
      </w:r>
      <w:r>
        <w:rPr>
          <w:rFonts w:hint="eastAsia"/>
        </w:rPr>
        <w:t xml:space="preserve">可移动景点牌（一）</w:t>
      </w:r>
      <w:r/>
    </w:p>
    <w:p>
      <w:r>
        <mc:AlternateContent>
          <mc:Choice Requires="wpg">
            <w:drawing>
              <wp:inline xmlns:wp="http://schemas.openxmlformats.org/drawingml/2006/wordprocessingDrawing" distT="0" distB="0" distL="0" distR="0">
                <wp:extent cx="4624705" cy="3609975"/>
                <wp:effectExtent l="0" t="0" r="0" b="0"/>
                <wp:docPr id="4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pic:cNvPicPr>
                        <pic:nvPr/>
                      </pic:nvPicPr>
                      <pic:blipFill>
                        <a:blip r:embed="rId66"/>
                        <a:srcRect l="12384" t="10052" r="0" b="0"/>
                        <a:stretch/>
                      </pic:blipFill>
                      <pic:spPr bwMode="auto">
                        <a:xfrm>
                          <a:off x="0" y="0"/>
                          <a:ext cx="4624705" cy="36099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364.1pt;height:284.2pt;mso-wrap-distance-left:0.0pt;mso-wrap-distance-top:0.0pt;mso-wrap-distance-right:0.0pt;mso-wrap-distance-bottom:0.0pt;" stroked="f">
                <v:path textboxrect="0,0,0,0"/>
                <v:imagedata r:id="rId66" o:title=""/>
              </v:shape>
            </w:pict>
          </mc:Fallback>
        </mc:AlternateContent>
      </w:r>
      <w:r/>
    </w:p>
    <w:p>
      <w:pPr>
        <w:pStyle w:val="858"/>
      </w:pPr>
      <w:r>
        <w:rPr>
          <w:rFonts w:hint="eastAsia"/>
        </w:rPr>
        <w:t xml:space="preserve">10</w:t>
      </w:r>
      <w:r>
        <w:rPr>
          <w:rFonts w:hint="eastAsia"/>
        </w:rPr>
        <w:tab/>
      </w:r>
      <w:r>
        <w:rPr>
          <w:rFonts w:hint="eastAsia"/>
        </w:rPr>
        <w:t xml:space="preserve">可移动景点牌（二）</w:t>
      </w:r>
      <w:r/>
    </w:p>
    <w:p>
      <w:r>
        <mc:AlternateContent>
          <mc:Choice Requires="wpg">
            <w:drawing>
              <wp:inline xmlns:wp="http://schemas.openxmlformats.org/drawingml/2006/wordprocessingDrawing" distT="0" distB="0" distL="0" distR="0">
                <wp:extent cx="4794250" cy="3726180"/>
                <wp:effectExtent l="0" t="0" r="0" b="0"/>
                <wp:docPr id="4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65"/>
                        <a:srcRect l="9081" t="6927" r="0" b="0"/>
                        <a:stretch/>
                      </pic:blipFill>
                      <pic:spPr bwMode="auto">
                        <a:xfrm>
                          <a:off x="0" y="0"/>
                          <a:ext cx="4794250" cy="3726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377.5pt;height:293.4pt;mso-wrap-distance-left:0.0pt;mso-wrap-distance-top:0.0pt;mso-wrap-distance-right:0.0pt;mso-wrap-distance-bottom:0.0pt;" stroked="f">
                <v:path textboxrect="0,0,0,0"/>
                <v:imagedata r:id="rId65" o:title=""/>
              </v:shape>
            </w:pict>
          </mc:Fallback>
        </mc:AlternateContent>
      </w:r>
      <w:r/>
    </w:p>
    <w:p>
      <w:pPr>
        <w:pStyle w:val="858"/>
      </w:pPr>
      <w:r>
        <w:rPr>
          <w:rFonts w:hint="eastAsia"/>
        </w:rPr>
        <w:t xml:space="preserve">11</w:t>
      </w:r>
      <w:r>
        <w:rPr>
          <w:rFonts w:hint="eastAsia"/>
        </w:rPr>
        <w:tab/>
      </w:r>
      <w:r>
        <w:rPr>
          <w:rFonts w:hint="eastAsia"/>
        </w:rPr>
        <w:t xml:space="preserve">景点牌（四）</w:t>
      </w:r>
      <w:r/>
    </w:p>
    <w:p>
      <w:r>
        <mc:AlternateContent>
          <mc:Choice Requires="wpg">
            <w:drawing>
              <wp:inline xmlns:wp="http://schemas.openxmlformats.org/drawingml/2006/wordprocessingDrawing" distT="0" distB="0" distL="0" distR="0">
                <wp:extent cx="4699000" cy="3689350"/>
                <wp:effectExtent l="0" t="0" r="0" b="0"/>
                <wp:docPr id="5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pic:cNvPicPr>
                        <pic:nvPr/>
                      </pic:nvPicPr>
                      <pic:blipFill>
                        <a:blip r:embed="rId66"/>
                        <a:srcRect l="10835" t="7878" r="0" b="0"/>
                        <a:stretch/>
                      </pic:blipFill>
                      <pic:spPr bwMode="auto">
                        <a:xfrm>
                          <a:off x="0" y="0"/>
                          <a:ext cx="4699000" cy="36893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370.0pt;height:290.5pt;mso-wrap-distance-left:0.0pt;mso-wrap-distance-top:0.0pt;mso-wrap-distance-right:0.0pt;mso-wrap-distance-bottom:0.0pt;" stroked="f">
                <v:path textboxrect="0,0,0,0"/>
                <v:imagedata r:id="rId66" o:title=""/>
              </v:shape>
            </w:pict>
          </mc:Fallback>
        </mc:AlternateContent>
      </w:r>
      <w:r/>
    </w:p>
    <w:p>
      <w:pPr>
        <w:pStyle w:val="858"/>
      </w:pPr>
      <w:r>
        <w:rPr>
          <w:rFonts w:hint="eastAsia"/>
        </w:rPr>
        <w:t xml:space="preserve">12</w:t>
      </w:r>
      <w:r>
        <w:rPr>
          <w:rFonts w:hint="eastAsia"/>
        </w:rPr>
        <w:tab/>
      </w:r>
      <w:r>
        <w:rPr>
          <w:rFonts w:hint="eastAsia"/>
        </w:rPr>
        <w:t xml:space="preserve">路名牌</w:t>
      </w:r>
      <w:r/>
    </w:p>
    <w:p>
      <w:r>
        <mc:AlternateContent>
          <mc:Choice Requires="wpg">
            <w:drawing>
              <wp:inline xmlns:wp="http://schemas.openxmlformats.org/drawingml/2006/wordprocessingDrawing" distT="0" distB="0" distL="0" distR="0">
                <wp:extent cx="4714875" cy="3646805"/>
                <wp:effectExtent l="0" t="0" r="0" b="0"/>
                <wp:docPr id="5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a:picLocks noChangeAspect="1"/>
                        </pic:cNvPicPr>
                        <pic:nvPr/>
                      </pic:nvPicPr>
                      <pic:blipFill>
                        <a:blip r:embed="rId67"/>
                        <a:srcRect l="10526" t="8965" r="0" b="0"/>
                        <a:stretch/>
                      </pic:blipFill>
                      <pic:spPr bwMode="auto">
                        <a:xfrm>
                          <a:off x="0" y="0"/>
                          <a:ext cx="4714875" cy="36468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371.2pt;height:287.1pt;mso-wrap-distance-left:0.0pt;mso-wrap-distance-top:0.0pt;mso-wrap-distance-right:0.0pt;mso-wrap-distance-bottom:0.0pt;" stroked="f">
                <v:path textboxrect="0,0,0,0"/>
                <v:imagedata r:id="rId67" o:title=""/>
              </v:shape>
            </w:pict>
          </mc:Fallback>
        </mc:AlternateContent>
      </w:r>
      <w:r/>
    </w:p>
    <w:p>
      <w:pPr>
        <w:pStyle w:val="858"/>
      </w:pPr>
      <w:r>
        <w:rPr>
          <w:rFonts w:hint="eastAsia"/>
        </w:rPr>
        <w:t xml:space="preserve">13</w:t>
      </w:r>
      <w:r>
        <w:rPr>
          <w:rFonts w:hint="eastAsia"/>
        </w:rPr>
        <w:tab/>
      </w:r>
      <w:r>
        <w:rPr>
          <w:rFonts w:hint="eastAsia"/>
        </w:rPr>
        <w:t xml:space="preserve">单项导视</w:t>
      </w:r>
      <w:r/>
    </w:p>
    <w:p>
      <w:r>
        <mc:AlternateContent>
          <mc:Choice Requires="wpg">
            <w:drawing>
              <wp:inline xmlns:wp="http://schemas.openxmlformats.org/drawingml/2006/wordprocessingDrawing" distT="0" distB="0" distL="0" distR="0">
                <wp:extent cx="4740910" cy="3541395"/>
                <wp:effectExtent l="0" t="0" r="0" b="0"/>
                <wp:docPr id="5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pic:cNvPicPr>
                        <pic:nvPr/>
                      </pic:nvPicPr>
                      <pic:blipFill>
                        <a:blip r:embed="rId68"/>
                        <a:srcRect l="10010" t="11546" r="0" b="0"/>
                        <a:stretch/>
                      </pic:blipFill>
                      <pic:spPr bwMode="auto">
                        <a:xfrm>
                          <a:off x="0" y="0"/>
                          <a:ext cx="4740909" cy="354139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373.3pt;height:278.8pt;mso-wrap-distance-left:0.0pt;mso-wrap-distance-top:0.0pt;mso-wrap-distance-right:0.0pt;mso-wrap-distance-bottom:0.0pt;" stroked="f">
                <v:path textboxrect="0,0,0,0"/>
                <v:imagedata r:id="rId68" o:title=""/>
              </v:shape>
            </w:pict>
          </mc:Fallback>
        </mc:AlternateContent>
      </w:r>
      <w:r/>
    </w:p>
    <w:p>
      <w:pPr>
        <w:pStyle w:val="858"/>
      </w:pPr>
      <w:r>
        <w:rPr>
          <w:rFonts w:hint="eastAsia"/>
        </w:rPr>
        <w:t xml:space="preserve">14</w:t>
      </w:r>
      <w:r>
        <w:rPr>
          <w:rFonts w:hint="eastAsia"/>
        </w:rPr>
        <w:tab/>
      </w:r>
      <w:r>
        <w:rPr>
          <w:rFonts w:hint="eastAsia"/>
        </w:rPr>
        <w:t xml:space="preserve">绿道须知牌</w:t>
      </w:r>
      <w:r/>
    </w:p>
    <w:p>
      <w:r>
        <mc:AlternateContent>
          <mc:Choice Requires="wpg">
            <w:drawing>
              <wp:inline xmlns:wp="http://schemas.openxmlformats.org/drawingml/2006/wordprocessingDrawing" distT="0" distB="0" distL="0" distR="0">
                <wp:extent cx="4815205" cy="3684270"/>
                <wp:effectExtent l="0" t="0" r="0" b="0"/>
                <wp:docPr id="5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pic:cNvPicPr>
                          <a:picLocks noChangeAspect="1"/>
                        </pic:cNvPicPr>
                        <pic:nvPr/>
                      </pic:nvPicPr>
                      <pic:blipFill>
                        <a:blip r:embed="rId69"/>
                        <a:srcRect l="8669" t="8013" r="0" b="0"/>
                        <a:stretch/>
                      </pic:blipFill>
                      <pic:spPr bwMode="auto">
                        <a:xfrm>
                          <a:off x="0" y="0"/>
                          <a:ext cx="4815205" cy="368427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379.1pt;height:290.1pt;mso-wrap-distance-left:0.0pt;mso-wrap-distance-top:0.0pt;mso-wrap-distance-right:0.0pt;mso-wrap-distance-bottom:0.0pt;" stroked="f">
                <v:path textboxrect="0,0,0,0"/>
                <v:imagedata r:id="rId69" o:title=""/>
              </v:shape>
            </w:pict>
          </mc:Fallback>
        </mc:AlternateContent>
      </w:r>
      <w:r/>
    </w:p>
    <w:p>
      <w:pPr>
        <w:pStyle w:val="858"/>
      </w:pPr>
      <w:r>
        <w:rPr>
          <w:rFonts w:hint="eastAsia"/>
        </w:rPr>
        <w:t xml:space="preserve">15</w:t>
      </w:r>
      <w:r>
        <w:rPr>
          <w:rFonts w:hint="eastAsia"/>
        </w:rPr>
        <w:tab/>
      </w:r>
      <w:r>
        <w:rPr>
          <w:rFonts w:hint="eastAsia"/>
        </w:rPr>
        <w:t xml:space="preserve">停车须知牌</w:t>
      </w:r>
      <w:r/>
    </w:p>
    <w:p>
      <w:r>
        <mc:AlternateContent>
          <mc:Choice Requires="wpg">
            <w:drawing>
              <wp:inline xmlns:wp="http://schemas.openxmlformats.org/drawingml/2006/wordprocessingDrawing" distT="0" distB="0" distL="0" distR="0">
                <wp:extent cx="4852035" cy="3646805"/>
                <wp:effectExtent l="0" t="0" r="0" b="0"/>
                <wp:docPr id="5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pic:cNvPicPr>
                        <pic:nvPr/>
                      </pic:nvPicPr>
                      <pic:blipFill>
                        <a:blip r:embed="rId68"/>
                        <a:srcRect l="7945" t="8965" r="0" b="0"/>
                        <a:stretch/>
                      </pic:blipFill>
                      <pic:spPr bwMode="auto">
                        <a:xfrm>
                          <a:off x="0" y="0"/>
                          <a:ext cx="4852035" cy="36468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382.0pt;height:287.1pt;mso-wrap-distance-left:0.0pt;mso-wrap-distance-top:0.0pt;mso-wrap-distance-right:0.0pt;mso-wrap-distance-bottom:0.0pt;" stroked="f">
                <v:path textboxrect="0,0,0,0"/>
                <v:imagedata r:id="rId68" o:title=""/>
              </v:shape>
            </w:pict>
          </mc:Fallback>
        </mc:AlternateContent>
      </w:r>
      <w:r/>
    </w:p>
    <w:p>
      <w:pPr>
        <w:pStyle w:val="858"/>
      </w:pPr>
      <w:r>
        <w:rPr>
          <w:rFonts w:hint="eastAsia"/>
        </w:rPr>
        <w:t xml:space="preserve">16</w:t>
      </w:r>
      <w:r>
        <w:rPr>
          <w:rFonts w:hint="eastAsia"/>
        </w:rPr>
        <w:tab/>
      </w:r>
      <w:r>
        <w:rPr>
          <w:rFonts w:hint="eastAsia"/>
        </w:rPr>
        <w:t xml:space="preserve">绿道入口牌</w:t>
      </w:r>
      <w:r/>
    </w:p>
    <w:p>
      <w:r>
        <mc:AlternateContent>
          <mc:Choice Requires="wpg">
            <w:drawing>
              <wp:inline xmlns:wp="http://schemas.openxmlformats.org/drawingml/2006/wordprocessingDrawing" distT="0" distB="0" distL="0" distR="0">
                <wp:extent cx="4831080" cy="3625850"/>
                <wp:effectExtent l="0" t="0" r="0" b="0"/>
                <wp:docPr id="5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pic:cNvPicPr>
                        <pic:nvPr/>
                      </pic:nvPicPr>
                      <pic:blipFill>
                        <a:blip r:embed="rId69"/>
                        <a:srcRect l="8359" t="9509" r="0" b="0"/>
                        <a:stretch/>
                      </pic:blipFill>
                      <pic:spPr bwMode="auto">
                        <a:xfrm>
                          <a:off x="0" y="0"/>
                          <a:ext cx="4831080" cy="36258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380.4pt;height:285.5pt;mso-wrap-distance-left:0.0pt;mso-wrap-distance-top:0.0pt;mso-wrap-distance-right:0.0pt;mso-wrap-distance-bottom:0.0pt;" stroked="f">
                <v:path textboxrect="0,0,0,0"/>
                <v:imagedata r:id="rId69" o:title=""/>
              </v:shape>
            </w:pict>
          </mc:Fallback>
        </mc:AlternateContent>
      </w:r>
      <w:r/>
    </w:p>
    <w:p>
      <w:pPr>
        <w:pStyle w:val="858"/>
      </w:pPr>
      <w:r>
        <w:rPr>
          <w:rFonts w:hint="eastAsia"/>
        </w:rPr>
        <w:t xml:space="preserve">17</w:t>
      </w:r>
      <w:r>
        <w:rPr>
          <w:rFonts w:hint="eastAsia"/>
        </w:rPr>
        <w:tab/>
      </w:r>
      <w:r>
        <w:rPr>
          <w:rFonts w:hint="eastAsia"/>
        </w:rPr>
        <w:t xml:space="preserve">警示、温馨提示牌</w:t>
      </w:r>
      <w:r/>
    </w:p>
    <w:p>
      <w:r>
        <mc:AlternateContent>
          <mc:Choice Requires="wpg">
            <w:drawing>
              <wp:inline xmlns:wp="http://schemas.openxmlformats.org/drawingml/2006/wordprocessingDrawing" distT="0" distB="0" distL="0" distR="0">
                <wp:extent cx="4878705" cy="3652520"/>
                <wp:effectExtent l="0" t="0" r="0" b="0"/>
                <wp:docPr id="5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pic:cNvPicPr>
                        <pic:nvPr/>
                      </pic:nvPicPr>
                      <pic:blipFill>
                        <a:blip r:embed="rId70"/>
                        <a:srcRect l="7430" t="8829" r="0" b="0"/>
                        <a:stretch/>
                      </pic:blipFill>
                      <pic:spPr bwMode="auto">
                        <a:xfrm>
                          <a:off x="0" y="0"/>
                          <a:ext cx="4878705" cy="36525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384.1pt;height:287.6pt;mso-wrap-distance-left:0.0pt;mso-wrap-distance-top:0.0pt;mso-wrap-distance-right:0.0pt;mso-wrap-distance-bottom:0.0pt;" stroked="f">
                <v:path textboxrect="0,0,0,0"/>
                <v:imagedata r:id="rId70" o:title=""/>
              </v:shape>
            </w:pict>
          </mc:Fallback>
        </mc:AlternateContent>
      </w:r>
      <w:r/>
    </w:p>
    <w:p>
      <w:pPr>
        <w:pStyle w:val="858"/>
      </w:pPr>
      <w:r>
        <w:rPr>
          <w:rFonts w:hint="eastAsia"/>
        </w:rPr>
        <w:t xml:space="preserve">18</w:t>
      </w:r>
      <w:r>
        <w:rPr>
          <w:rFonts w:hint="eastAsia"/>
        </w:rPr>
        <w:tab/>
      </w:r>
      <w:r>
        <w:rPr>
          <w:rFonts w:hint="eastAsia"/>
        </w:rPr>
        <w:t xml:space="preserve">游客中心制度牌</w:t>
      </w:r>
      <w:r/>
    </w:p>
    <w:p>
      <w:r>
        <mc:AlternateContent>
          <mc:Choice Requires="wpg">
            <w:drawing>
              <wp:inline xmlns:wp="http://schemas.openxmlformats.org/drawingml/2006/wordprocessingDrawing" distT="0" distB="0" distL="0" distR="0">
                <wp:extent cx="4883785" cy="3684270"/>
                <wp:effectExtent l="0" t="0" r="0" b="0"/>
                <wp:docPr id="5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pic:cNvPicPr>
                          <a:picLocks noChangeAspect="1"/>
                        </pic:cNvPicPr>
                        <pic:nvPr/>
                      </pic:nvPicPr>
                      <pic:blipFill>
                        <a:blip r:embed="rId71"/>
                        <a:srcRect l="7327" t="8151" r="0" b="0"/>
                        <a:stretch/>
                      </pic:blipFill>
                      <pic:spPr bwMode="auto">
                        <a:xfrm>
                          <a:off x="0" y="0"/>
                          <a:ext cx="4883784" cy="3684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384.5pt;height:290.1pt;mso-wrap-distance-left:0.0pt;mso-wrap-distance-top:0.0pt;mso-wrap-distance-right:0.0pt;mso-wrap-distance-bottom:0.0pt;" stroked="f">
                <v:path textboxrect="0,0,0,0"/>
                <v:imagedata r:id="rId71" o:title=""/>
              </v:shape>
            </w:pict>
          </mc:Fallback>
        </mc:AlternateContent>
      </w:r>
      <w:r/>
    </w:p>
    <w:p>
      <w:pPr>
        <w:pStyle w:val="858"/>
      </w:pPr>
      <w:r>
        <w:rPr>
          <w:rFonts w:hint="eastAsia"/>
        </w:rPr>
        <w:t xml:space="preserve">19</w:t>
      </w:r>
      <w:r>
        <w:rPr>
          <w:rFonts w:hint="eastAsia"/>
        </w:rPr>
        <w:tab/>
      </w:r>
      <w:r>
        <w:rPr>
          <w:rFonts w:hint="eastAsia"/>
        </w:rPr>
        <w:t xml:space="preserve">游客中心桌牌</w:t>
      </w:r>
      <w:r/>
    </w:p>
    <w:p>
      <w:r>
        <mc:AlternateContent>
          <mc:Choice Requires="wpg">
            <w:drawing>
              <wp:inline xmlns:wp="http://schemas.openxmlformats.org/drawingml/2006/wordprocessingDrawing" distT="0" distB="0" distL="0" distR="0">
                <wp:extent cx="4831080" cy="3583305"/>
                <wp:effectExtent l="0" t="0" r="0" b="0"/>
                <wp:docPr id="5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pic:cNvPicPr>
                        <pic:nvPr/>
                      </pic:nvPicPr>
                      <pic:blipFill>
                        <a:blip r:embed="rId71"/>
                        <a:srcRect l="8359" t="10460" r="0" b="0"/>
                        <a:stretch/>
                      </pic:blipFill>
                      <pic:spPr bwMode="auto">
                        <a:xfrm>
                          <a:off x="0" y="0"/>
                          <a:ext cx="4831080" cy="3583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380.4pt;height:282.1pt;mso-wrap-distance-left:0.0pt;mso-wrap-distance-top:0.0pt;mso-wrap-distance-right:0.0pt;mso-wrap-distance-bottom:0.0pt;" stroked="f">
                <v:path textboxrect="0,0,0,0"/>
                <v:imagedata r:id="rId71" o:title=""/>
              </v:shape>
            </w:pict>
          </mc:Fallback>
        </mc:AlternateContent>
      </w:r>
      <w:r/>
    </w:p>
    <w:p>
      <w:pPr>
        <w:pStyle w:val="858"/>
      </w:pPr>
      <w:r>
        <w:rPr>
          <w:rFonts w:hint="eastAsia"/>
        </w:rPr>
        <w:t xml:space="preserve">20</w:t>
      </w:r>
      <w:r>
        <w:rPr>
          <w:rFonts w:hint="eastAsia"/>
        </w:rPr>
        <w:tab/>
      </w:r>
      <w:r>
        <w:rPr>
          <w:rFonts w:hint="eastAsia"/>
        </w:rPr>
        <w:t xml:space="preserve">厕所</w:t>
      </w:r>
      <w:r/>
    </w:p>
    <w:p>
      <w:r>
        <mc:AlternateContent>
          <mc:Choice Requires="wpg">
            <w:drawing>
              <wp:inline xmlns:wp="http://schemas.openxmlformats.org/drawingml/2006/wordprocessingDrawing" distT="0" distB="0" distL="0" distR="0">
                <wp:extent cx="4942205" cy="3689350"/>
                <wp:effectExtent l="0" t="0" r="0" b="0"/>
                <wp:docPr id="5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a:picLocks noChangeAspect="1"/>
                        </pic:cNvPicPr>
                        <pic:nvPr/>
                      </pic:nvPicPr>
                      <pic:blipFill>
                        <a:blip r:embed="rId72"/>
                        <a:srcRect l="6294" t="7878" r="0" b="0"/>
                        <a:stretch/>
                      </pic:blipFill>
                      <pic:spPr bwMode="auto">
                        <a:xfrm>
                          <a:off x="0" y="0"/>
                          <a:ext cx="4942205" cy="3689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389.1pt;height:290.5pt;mso-wrap-distance-left:0.0pt;mso-wrap-distance-top:0.0pt;mso-wrap-distance-right:0.0pt;mso-wrap-distance-bottom:0.0pt;" stroked="f">
                <v:path textboxrect="0,0,0,0"/>
                <v:imagedata r:id="rId72" o:title=""/>
              </v:shape>
            </w:pict>
          </mc:Fallback>
        </mc:AlternateContent>
      </w:r>
      <w:r/>
    </w:p>
    <w:p>
      <w:pPr>
        <w:pStyle w:val="858"/>
      </w:pPr>
      <w:r>
        <w:rPr>
          <w:rFonts w:hint="eastAsia"/>
        </w:rPr>
        <w:t xml:space="preserve">21</w:t>
      </w:r>
      <w:r>
        <w:rPr>
          <w:rFonts w:hint="eastAsia"/>
        </w:rPr>
        <w:tab/>
      </w:r>
      <w:r>
        <w:rPr>
          <w:rFonts w:hint="eastAsia"/>
        </w:rPr>
        <w:t xml:space="preserve">垃圾箱</w:t>
      </w:r>
      <w:r/>
    </w:p>
    <w:p>
      <w:r>
        <mc:AlternateContent>
          <mc:Choice Requires="wpg">
            <w:drawing>
              <wp:inline xmlns:wp="http://schemas.openxmlformats.org/drawingml/2006/wordprocessingDrawing" distT="0" distB="0" distL="0" distR="0">
                <wp:extent cx="4810125" cy="3583305"/>
                <wp:effectExtent l="0" t="0" r="0" b="0"/>
                <wp:docPr id="6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pic:cNvPicPr>
                          <a:picLocks noChangeAspect="1"/>
                        </pic:cNvPicPr>
                        <pic:nvPr/>
                      </pic:nvPicPr>
                      <pic:blipFill>
                        <a:blip r:embed="rId73"/>
                        <a:srcRect l="8772" t="10460" r="0" b="0"/>
                        <a:stretch/>
                      </pic:blipFill>
                      <pic:spPr bwMode="auto">
                        <a:xfrm>
                          <a:off x="0" y="0"/>
                          <a:ext cx="4810125" cy="3583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378.8pt;height:282.1pt;mso-wrap-distance-left:0.0pt;mso-wrap-distance-top:0.0pt;mso-wrap-distance-right:0.0pt;mso-wrap-distance-bottom:0.0pt;" stroked="f">
                <v:path textboxrect="0,0,0,0"/>
                <v:imagedata r:id="rId73" o:title=""/>
              </v:shape>
            </w:pict>
          </mc:Fallback>
        </mc:AlternateContent>
      </w:r>
      <w:r/>
    </w:p>
    <w:p>
      <w:r/>
      <w:r/>
    </w:p>
    <w:p>
      <w:r/>
      <w:r/>
    </w:p>
    <w:p>
      <w:r/>
      <w:r/>
    </w:p>
    <w:p>
      <w:r/>
      <w:r/>
    </w:p>
    <w:p>
      <w:r/>
      <w:r/>
    </w:p>
    <w:p>
      <w:r/>
      <w:r/>
    </w:p>
    <w:p>
      <w:r/>
      <w:r/>
    </w:p>
    <w:p>
      <w:r/>
      <w:r/>
    </w:p>
    <w:p>
      <w:r/>
      <w:r/>
    </w:p>
    <w:p>
      <w:r/>
      <w:r/>
    </w:p>
    <w:p>
      <w:r/>
      <w:r/>
    </w:p>
    <w:p>
      <w:r/>
      <w:r/>
    </w:p>
    <w:p>
      <w:r/>
      <w:r/>
    </w:p>
    <w:p>
      <w:r/>
      <w:r/>
    </w:p>
    <w:p>
      <w:pPr>
        <w:pStyle w:val="858"/>
      </w:pPr>
      <w:r>
        <w:rPr>
          <w:rFonts w:hint="eastAsia"/>
        </w:rPr>
        <w:t xml:space="preserve">常州舜山旅游度假区景观文化小品：</w:t>
      </w:r>
      <w:r/>
    </w:p>
    <w:p>
      <w:pPr>
        <w:pStyle w:val="858"/>
      </w:pPr>
      <w:r>
        <w:rPr>
          <w:rFonts w:hint="eastAsia"/>
        </w:rPr>
        <w:t xml:space="preserve">1</w:t>
      </w:r>
      <w:r>
        <w:rPr>
          <w:rFonts w:hint="eastAsia"/>
        </w:rPr>
        <w:tab/>
      </w:r>
      <w:r>
        <w:rPr>
          <w:rFonts w:hint="eastAsia"/>
        </w:rPr>
        <w:t xml:space="preserve">【主形象左侧】舜山路与中心河路交汇处</w:t>
      </w:r>
      <w:r/>
    </w:p>
    <w:p>
      <w:r>
        <mc:AlternateContent>
          <mc:Choice Requires="wpg">
            <w:drawing>
              <wp:inline xmlns:wp="http://schemas.openxmlformats.org/drawingml/2006/wordprocessingDrawing" distT="0" distB="0" distL="0" distR="0">
                <wp:extent cx="5280025" cy="2833370"/>
                <wp:effectExtent l="0" t="0" r="0" b="0"/>
                <wp:docPr id="6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pic:cNvPicPr>
                        <pic:nvPr/>
                      </pic:nvPicPr>
                      <pic:blipFill>
                        <a:blip r:embed="rId74"/>
                        <a:stretch/>
                      </pic:blipFill>
                      <pic:spPr bwMode="auto">
                        <a:xfrm>
                          <a:off x="0" y="0"/>
                          <a:ext cx="5280025" cy="2833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5.8pt;height:223.1pt;mso-wrap-distance-left:0.0pt;mso-wrap-distance-top:0.0pt;mso-wrap-distance-right:0.0pt;mso-wrap-distance-bottom:0.0pt;" stroked="f">
                <v:path textboxrect="0,0,0,0"/>
                <v:imagedata r:id="rId74" o:title=""/>
              </v:shape>
            </w:pict>
          </mc:Fallback>
        </mc:AlternateContent>
      </w:r>
      <w:r>
        <w:rPr>
          <w:rFonts w:hint="eastAsia"/>
        </w:rPr>
        <w:tab/>
      </w:r>
      <w:r/>
    </w:p>
    <w:p>
      <w:pPr>
        <w:pStyle w:val="858"/>
      </w:pPr>
      <w:r>
        <w:rPr>
          <w:rFonts w:hint="eastAsia"/>
        </w:rPr>
        <w:t xml:space="preserve">2</w:t>
      </w:r>
      <w:r>
        <w:rPr>
          <w:rFonts w:hint="eastAsia"/>
        </w:rPr>
        <w:tab/>
      </w:r>
      <w:r>
        <w:rPr>
          <w:rFonts w:hint="eastAsia"/>
        </w:rPr>
        <w:t xml:space="preserve">【次形象】查家线和舜山路交汇处</w:t>
      </w:r>
      <w:r>
        <w:rPr>
          <w:rFonts w:hint="eastAsia"/>
        </w:rPr>
        <w:tab/>
      </w:r>
      <w:r/>
    </w:p>
    <w:p>
      <w:r>
        <mc:AlternateContent>
          <mc:Choice Requires="wpg">
            <w:drawing>
              <wp:inline xmlns:wp="http://schemas.openxmlformats.org/drawingml/2006/wordprocessingDrawing" distT="0" distB="0" distL="0" distR="0">
                <wp:extent cx="5280025" cy="2806700"/>
                <wp:effectExtent l="0" t="0" r="0" b="0"/>
                <wp:docPr id="6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pic:cNvPicPr>
                          <a:picLocks noChangeAspect="1"/>
                        </pic:cNvPicPr>
                        <pic:nvPr/>
                      </pic:nvPicPr>
                      <pic:blipFill>
                        <a:blip r:embed="rId75"/>
                        <a:stretch/>
                      </pic:blipFill>
                      <pic:spPr bwMode="auto">
                        <a:xfrm>
                          <a:off x="0" y="0"/>
                          <a:ext cx="5280025" cy="280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15.8pt;height:221.0pt;mso-wrap-distance-left:0.0pt;mso-wrap-distance-top:0.0pt;mso-wrap-distance-right:0.0pt;mso-wrap-distance-bottom:0.0pt;" stroked="f">
                <v:path textboxrect="0,0,0,0"/>
                <v:imagedata r:id="rId75" o:title=""/>
              </v:shape>
            </w:pict>
          </mc:Fallback>
        </mc:AlternateContent>
      </w:r>
      <w:r/>
    </w:p>
    <w:p>
      <w:r/>
      <w:r/>
    </w:p>
    <w:p>
      <w:pPr>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b/>
          <w:bCs/>
          <w:szCs w:val="21"/>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817"/>
      <w:r>
        <w:rPr>
          <w:rFonts w:hint="eastAsia" w:ascii="宋体" w:hAnsi="宋体" w:cs="宋体"/>
          <w:b/>
          <w:bCs/>
          <w:szCs w:val="21"/>
        </w:rPr>
        <w:t xml:space="preserve">验收标准</w:t>
      </w:r>
      <w:r/>
    </w:p>
    <w:p>
      <w:pPr>
        <w:ind w:firstLine="480"/>
        <w:spacing w:line="360" w:lineRule="auto"/>
        <w:rPr>
          <w:rFonts w:hint="eastAsia" w:ascii="宋体" w:hAnsi="宋体" w:cs="宋体"/>
          <w:szCs w:val="21"/>
        </w:rPr>
      </w:pPr>
      <w:r>
        <w:rPr>
          <w:rFonts w:hint="eastAsia" w:ascii="宋体" w:hAnsi="宋体" w:cs="宋体"/>
          <w:szCs w:val="21"/>
        </w:rPr>
        <w:t xml:space="preserve">1.产品必须是全新、未使用过的原装合格正品，完全符合招标文件规定的质量、规格和性能的要求，达到国家或行业规定的标准。</w:t>
      </w:r>
      <w:r/>
    </w:p>
    <w:p>
      <w:pPr>
        <w:ind w:firstLine="480"/>
        <w:spacing w:line="360" w:lineRule="auto"/>
        <w:rPr>
          <w:rFonts w:hint="eastAsia" w:ascii="宋体" w:hAnsi="宋体" w:cs="宋体"/>
          <w:szCs w:val="21"/>
        </w:rPr>
      </w:pPr>
      <w:r>
        <w:rPr>
          <w:rFonts w:hint="eastAsia" w:ascii="宋体" w:hAnsi="宋体" w:cs="宋体"/>
          <w:szCs w:val="21"/>
        </w:rPr>
        <w:t xml:space="preserve">2.投标人提供的产品必须能够满足规范及招标文件的要求，同时还必须满足使用要求；产品必须能通过采购人的质量验收等各类验收。</w:t>
      </w:r>
      <w:r/>
    </w:p>
    <w:p>
      <w:pPr>
        <w:ind w:firstLine="480"/>
        <w:spacing w:line="360" w:lineRule="auto"/>
        <w:rPr>
          <w:rFonts w:hint="eastAsia" w:ascii="宋体" w:hAnsi="宋体" w:cs="宋体"/>
          <w:szCs w:val="21"/>
        </w:rPr>
      </w:pPr>
      <w:r>
        <w:rPr>
          <w:rFonts w:hint="eastAsia" w:ascii="宋体" w:hAnsi="宋体" w:cs="宋体"/>
          <w:szCs w:val="21"/>
        </w:rPr>
        <w:t xml:space="preserve">3.符合道路交通安全和国家标准及行业规范。</w:t>
      </w:r>
      <w:r/>
    </w:p>
    <w:p>
      <w:pPr>
        <w:ind w:firstLine="480"/>
        <w:spacing w:line="360" w:lineRule="auto"/>
        <w:rPr>
          <w:rFonts w:hint="eastAsia" w:ascii="宋体" w:hAnsi="宋体" w:cs="宋体"/>
          <w:b/>
          <w:bCs/>
          <w:szCs w:val="21"/>
        </w:rPr>
      </w:pPr>
      <w:r>
        <w:rPr>
          <w:rFonts w:hint="eastAsia" w:ascii="宋体" w:hAnsi="宋体" w:cs="宋体"/>
          <w:szCs w:val="21"/>
        </w:rPr>
        <w:t xml:space="preserve">4.项目清单仅为基础清单，投标人需在清单基础上优化设计方案。投标文件中的设计方案仅作为评分依据，中标后中标人须和采购人对设计进行优化。并于10天内通过设计批准，如逾期，采购人有权终止合同，一切损失由中标人承担。</w:t>
      </w:r>
      <w:r/>
    </w:p>
    <w:p>
      <w:pPr>
        <w:spacing w:line="360" w:lineRule="auto"/>
        <w:rPr>
          <w:rFonts w:hint="eastAsia" w:ascii="宋体" w:hAnsi="宋体" w:cs="宋体"/>
          <w:b/>
          <w:bCs/>
          <w:szCs w:val="21"/>
        </w:rPr>
      </w:pPr>
      <w:r>
        <w:rPr>
          <w:rFonts w:hint="eastAsia" w:ascii="宋体" w:hAnsi="宋体" w:cs="宋体"/>
          <w:b/>
          <w:bCs/>
          <w:szCs w:val="21"/>
        </w:rPr>
        <w:t xml:space="preserve">六、其他要求</w:t>
      </w:r>
      <w:r/>
    </w:p>
    <w:p>
      <w:pPr>
        <w:contextualSpacing/>
        <w:ind w:firstLine="480"/>
        <w:spacing w:line="360" w:lineRule="auto"/>
        <w:rPr>
          <w:rFonts w:hint="eastAsia" w:ascii="宋体" w:hAnsi="宋体" w:cs="宋体"/>
          <w:bCs/>
          <w:szCs w:val="21"/>
        </w:rPr>
      </w:pPr>
      <w:r>
        <w:rPr>
          <w:rFonts w:hint="eastAsia" w:ascii="宋体" w:hAnsi="宋体" w:cs="宋体"/>
          <w:bCs/>
          <w:szCs w:val="21"/>
        </w:rPr>
        <w:t xml:space="preserve">按照《政府采购促进中小企业发展管理办法》（财库〔2020〕46号）的相关要求，采购人应当面向中小企业预留采购份额，本项目面向中小企业预留份额100%。</w:t>
      </w:r>
      <w:r/>
    </w:p>
    <w:p>
      <w:pPr>
        <w:spacing w:line="360" w:lineRule="auto"/>
        <w:rPr>
          <w:rFonts w:hint="eastAsia" w:ascii="宋体" w:hAnsi="宋体" w:cs="宋体"/>
          <w:b/>
          <w:bCs/>
          <w:szCs w:val="21"/>
        </w:rPr>
      </w:pPr>
      <w:r>
        <w:rPr>
          <w:rFonts w:hint="eastAsia" w:ascii="宋体" w:hAnsi="宋体" w:cs="宋体"/>
          <w:b/>
          <w:bCs/>
          <w:szCs w:val="21"/>
        </w:rPr>
        <w:t xml:space="preserve">七、报价方式</w:t>
      </w:r>
      <w:r/>
    </w:p>
    <w:p>
      <w:pPr>
        <w:contextualSpacing/>
        <w:ind w:firstLine="480"/>
        <w:spacing w:line="360" w:lineRule="auto"/>
        <w:rPr>
          <w:rFonts w:hint="eastAsia" w:ascii="宋体" w:hAnsi="宋体" w:cs="宋体"/>
          <w:bCs/>
          <w:szCs w:val="21"/>
        </w:rPr>
      </w:pPr>
      <w:r>
        <w:rPr>
          <w:rFonts w:hint="eastAsia" w:ascii="宋体" w:hAnsi="宋体" w:cs="宋体"/>
          <w:bCs/>
          <w:szCs w:val="21"/>
        </w:rPr>
        <w:t xml:space="preserve">本项目投标报价为</w:t>
      </w:r>
      <w:r>
        <w:rPr>
          <w:rFonts w:hint="eastAsia" w:ascii="宋体" w:hAnsi="宋体" w:cs="宋体"/>
          <w:b/>
          <w:szCs w:val="21"/>
          <w:u w:val="single"/>
        </w:rPr>
        <w:t xml:space="preserve">固定单价</w:t>
      </w:r>
      <w:r>
        <w:rPr>
          <w:rFonts w:hint="eastAsia" w:ascii="宋体" w:hAnsi="宋体" w:cs="宋体"/>
          <w:bCs/>
          <w:szCs w:val="21"/>
        </w:rPr>
        <w:t xml:space="preserve">，报价应包括招标文件所确定的范围相应货物和服务的设计、供货、包装、运输、保险、管理、维护、劳务、培训、验收、办公设备、设备、工具、备品备件、耗材、运送工具及耗材、利润、风险、税金及政策性文件规定等各项应有费用，以及为完成该项货物和服务项目所涉及到的一切相关费用，采购人不再支付其他任何费用。</w:t>
      </w:r>
      <w:r/>
    </w:p>
    <w:p>
      <w:pPr>
        <w:contextualSpacing/>
        <w:ind w:firstLine="480"/>
        <w:spacing w:line="360" w:lineRule="auto"/>
        <w:rPr>
          <w:rFonts w:hint="eastAsia" w:ascii="宋体" w:hAnsi="宋体" w:cs="宋体"/>
          <w:bCs/>
          <w:szCs w:val="21"/>
        </w:rPr>
      </w:pPr>
      <w:r>
        <w:rPr>
          <w:rFonts w:hint="eastAsia" w:ascii="宋体" w:hAnsi="宋体" w:cs="宋体"/>
          <w:bCs/>
          <w:szCs w:val="21"/>
        </w:rPr>
        <w:t xml:space="preserve">报价货币为人民币，评审时以人民币为准。</w:t>
      </w:r>
      <w:r/>
    </w:p>
    <w:p>
      <w:r/>
      <w:r/>
    </w:p>
    <w:p>
      <w:pPr>
        <w:jc w:val="center"/>
        <w:spacing w:line="360" w:lineRule="auto"/>
        <w:rPr>
          <w:rFonts w:hint="eastAsia" w:ascii="宋体" w:hAnsi="宋体"/>
          <w:b/>
          <w:sz w:val="36"/>
          <w:szCs w:val="36"/>
        </w:rPr>
        <w:outlineLvl w:val="0"/>
      </w:pPr>
      <w:r/>
      <w:bookmarkStart w:id="819" w:name="_Toc104818929"/>
      <w:r/>
      <w:bookmarkStart w:id="820" w:name="_Toc174485752"/>
      <w:r>
        <w:rPr>
          <w:rFonts w:hint="eastAsia" w:ascii="宋体" w:hAnsi="宋体"/>
          <w:b/>
          <w:sz w:val="36"/>
          <w:szCs w:val="36"/>
        </w:rPr>
        <w:br w:type="page" w:clear="all"/>
      </w:r>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End w:id="819"/>
      <w:r/>
      <w:bookmarkEnd w:id="820"/>
      <w:r>
        <w:rPr>
          <w:rFonts w:ascii="宋体" w:hAnsi="宋体"/>
          <w:b/>
          <w:sz w:val="36"/>
          <w:szCs w:val="36"/>
        </w:rPr>
        <w:t xml:space="preserve">拟签订的合同文本</w:t>
      </w:r>
      <w:r/>
    </w:p>
    <w:p>
      <w:pPr>
        <w:pStyle w:val="1198"/>
        <w:jc w:val="center"/>
        <w:spacing w:line="360" w:lineRule="auto"/>
        <w:rPr>
          <w:rFonts w:hint="eastAsia" w:ascii="宋体" w:hAnsi="宋体"/>
          <w:sz w:val="30"/>
          <w:szCs w:val="30"/>
          <w:lang w:eastAsia="zh-CN"/>
        </w:rPr>
      </w:pPr>
      <w:r/>
      <w:bookmarkStart w:id="821" w:name="_Hlk145336429"/>
      <w:r>
        <w:rPr>
          <w:rFonts w:hint="eastAsia" w:ascii="宋体" w:hAnsi="宋体"/>
          <w:sz w:val="30"/>
          <w:szCs w:val="30"/>
          <w:lang w:eastAsia="zh-CN"/>
        </w:rPr>
        <w:t xml:space="preserve">常州舜山旅游度假区标识系统和景观文化小品项目采购合同</w:t>
      </w:r>
      <w:r/>
    </w:p>
    <w:p>
      <w:pPr>
        <w:pStyle w:val="939"/>
        <w:spacing w:line="360" w:lineRule="auto"/>
        <w:rPr>
          <w:rFonts w:hAnsi="宋体" w:cs="宋体"/>
          <w:b/>
          <w:sz w:val="24"/>
          <w:szCs w:val="24"/>
          <w:lang w:val="zh-CN"/>
        </w:rPr>
      </w:pPr>
      <w:r/>
      <w:bookmarkStart w:id="822" w:name="_Hlk139838704"/>
      <w:r/>
      <w:bookmarkEnd w:id="821"/>
      <w:r/>
      <w:r/>
    </w:p>
    <w:p>
      <w:pPr>
        <w:pStyle w:val="939"/>
        <w:spacing w:line="360" w:lineRule="auto"/>
        <w:rPr>
          <w:rFonts w:hAnsi="宋体" w:cs="宋体"/>
          <w:szCs w:val="21"/>
        </w:rPr>
      </w:pPr>
      <w:r>
        <w:rPr>
          <w:rFonts w:hAnsi="宋体" w:cs="宋体"/>
          <w:b/>
          <w:szCs w:val="21"/>
          <w:lang w:val="zh-CN"/>
        </w:rPr>
        <w:t xml:space="preserve">采购人（以下称甲</w:t>
      </w:r>
      <w:r>
        <w:rPr>
          <w:rFonts w:hAnsi="宋体" w:cs="宋体"/>
          <w:b/>
          <w:szCs w:val="21"/>
        </w:rPr>
        <w:t xml:space="preserve">方）:                         </w:t>
      </w:r>
      <w:r>
        <w:rPr>
          <w:rFonts w:hAnsi="宋体" w:cs="宋体"/>
          <w:szCs w:val="21"/>
        </w:rPr>
        <w:t xml:space="preserve">合同编号：</w:t>
      </w:r>
      <w:r/>
    </w:p>
    <w:p>
      <w:pPr>
        <w:pStyle w:val="939"/>
        <w:spacing w:line="360" w:lineRule="auto"/>
        <w:rPr>
          <w:rFonts w:hAnsi="宋体" w:cs="宋体"/>
          <w:szCs w:val="21"/>
          <w:u w:val="single"/>
        </w:rPr>
      </w:pPr>
      <w:r>
        <w:rPr>
          <w:rFonts w:hAnsi="宋体" w:cs="宋体"/>
          <w:b/>
          <w:szCs w:val="21"/>
        </w:rPr>
        <w:t xml:space="preserve">中标人（</w:t>
      </w:r>
      <w:r>
        <w:rPr>
          <w:rFonts w:hAnsi="宋体" w:cs="宋体"/>
          <w:b/>
          <w:szCs w:val="21"/>
          <w:lang w:val="zh-CN"/>
        </w:rPr>
        <w:t xml:space="preserve">以下称</w:t>
      </w:r>
      <w:r>
        <w:rPr>
          <w:rFonts w:hAnsi="宋体" w:cs="宋体"/>
          <w:b/>
          <w:szCs w:val="21"/>
        </w:rPr>
        <w:t xml:space="preserve">乙方）:                         </w:t>
      </w:r>
      <w:r>
        <w:rPr>
          <w:rFonts w:hAnsi="宋体" w:cs="宋体"/>
          <w:szCs w:val="21"/>
        </w:rPr>
        <w:t xml:space="preserve">签订地点：</w:t>
      </w:r>
      <w:r/>
    </w:p>
    <w:p>
      <w:pPr>
        <w:pStyle w:val="914"/>
        <w:ind w:firstLine="5040"/>
        <w:spacing w:line="360" w:lineRule="auto"/>
        <w:rPr>
          <w:rFonts w:hint="eastAsia" w:hAnsi="宋体" w:cs="宋体"/>
          <w:b/>
          <w:sz w:val="21"/>
          <w:szCs w:val="21"/>
        </w:rPr>
      </w:pPr>
      <w:r>
        <w:rPr>
          <w:rFonts w:hint="eastAsia" w:hAnsi="宋体" w:cs="宋体"/>
          <w:sz w:val="21"/>
          <w:szCs w:val="21"/>
        </w:rPr>
        <w:t xml:space="preserve">合同时间: </w:t>
      </w:r>
      <w:r>
        <w:rPr>
          <w:rFonts w:hint="eastAsia" w:hAnsi="宋体" w:cs="宋体"/>
          <w:sz w:val="21"/>
          <w:szCs w:val="21"/>
          <w:u w:val="single"/>
        </w:rPr>
        <w:t xml:space="preserve">    年   月   日</w:t>
      </w:r>
      <w:r/>
    </w:p>
    <w:p>
      <w:pPr>
        <w:pStyle w:val="939"/>
        <w:ind w:firstLine="420"/>
        <w:spacing w:line="360" w:lineRule="auto"/>
        <w:rPr>
          <w:rFonts w:hAnsi="宋体" w:cs="宋体"/>
          <w:szCs w:val="21"/>
        </w:rPr>
      </w:pPr>
      <w:r>
        <w:rPr>
          <w:rFonts w:hAnsi="宋体" w:cs="宋体"/>
          <w:szCs w:val="21"/>
        </w:rPr>
        <w:t xml:space="preserve">甲乙双方依据《中华人民共和国民法典》《中华人民共和国政府采购法》以及有关法律、法规的规定，经协商一致，订立本合同，以便共同遵守。</w:t>
      </w:r>
      <w:bookmarkEnd w:id="822"/>
      <w:r/>
      <w:r/>
    </w:p>
    <w:p>
      <w:pPr>
        <w:pStyle w:val="939"/>
        <w:ind w:firstLine="422"/>
        <w:spacing w:line="360" w:lineRule="auto"/>
        <w:rPr>
          <w:rFonts w:hAnsi="宋体" w:cs="宋体"/>
          <w:b/>
          <w:szCs w:val="21"/>
        </w:rPr>
      </w:pPr>
      <w:r/>
      <w:bookmarkStart w:id="823" w:name="OLE_LINK2"/>
      <w:r>
        <w:rPr>
          <w:rFonts w:hAnsi="宋体" w:cs="宋体"/>
          <w:b/>
          <w:szCs w:val="21"/>
        </w:rPr>
        <w:t xml:space="preserve">第一条 合同标的</w:t>
      </w:r>
      <w:r/>
    </w:p>
    <w:p>
      <w:pPr>
        <w:ind w:firstLine="420"/>
        <w:jc w:val="left"/>
        <w:spacing w:line="360" w:lineRule="auto"/>
        <w:widowControl/>
        <w:rPr>
          <w:rFonts w:hint="eastAsia" w:ascii="宋体" w:hAnsi="宋体" w:cs="宋体"/>
          <w:szCs w:val="21"/>
        </w:rPr>
      </w:pPr>
      <w:r>
        <w:rPr>
          <w:rFonts w:hint="eastAsia" w:ascii="宋体" w:hAnsi="宋体" w:cs="宋体"/>
          <w:szCs w:val="21"/>
          <w:lang w:val="zh-CN"/>
        </w:rPr>
        <w:t xml:space="preserve">乙方根据甲方需求提供下列产品：</w:t>
      </w:r>
      <w:r>
        <w:rPr>
          <w:rFonts w:hint="eastAsia" w:ascii="宋体" w:hAnsi="宋体" w:cs="宋体"/>
          <w:szCs w:val="21"/>
          <w:u w:val="single"/>
          <w:lang w:val="zh-CN"/>
        </w:rPr>
        <w:t xml:space="preserve">常州舜山旅游度假区标识系统和景观文化小品项目</w:t>
      </w:r>
      <w:r>
        <w:rPr>
          <w:rFonts w:hint="eastAsia" w:ascii="宋体" w:hAnsi="宋体" w:cs="宋体"/>
          <w:szCs w:val="21"/>
          <w:lang w:val="zh-CN"/>
        </w:rPr>
        <w:t xml:space="preserve">，产品名称、规格及数量详见乙方投标文件。</w:t>
      </w:r>
      <w:r/>
    </w:p>
    <w:p>
      <w:pPr>
        <w:pStyle w:val="939"/>
        <w:ind w:firstLine="422"/>
        <w:spacing w:line="360" w:lineRule="auto"/>
        <w:rPr>
          <w:rFonts w:hAnsi="宋体" w:cs="宋体"/>
          <w:b/>
          <w:szCs w:val="21"/>
        </w:rPr>
      </w:pPr>
      <w:r>
        <w:rPr>
          <w:rFonts w:hAnsi="宋体" w:cs="宋体"/>
          <w:b/>
          <w:szCs w:val="21"/>
        </w:rPr>
        <w:t xml:space="preserve">第二条 合同价格</w:t>
      </w:r>
      <w:r/>
    </w:p>
    <w:p>
      <w:pPr>
        <w:pStyle w:val="939"/>
        <w:ind w:firstLine="422"/>
        <w:jc w:val="left"/>
        <w:spacing w:line="360" w:lineRule="auto"/>
        <w:rPr>
          <w:rFonts w:hAnsi="宋体" w:cs="宋体"/>
          <w:b/>
          <w:szCs w:val="21"/>
        </w:rPr>
      </w:pPr>
      <w:r>
        <w:rPr>
          <w:rFonts w:hAnsi="宋体" w:cs="宋体"/>
          <w:b/>
          <w:szCs w:val="21"/>
        </w:rPr>
        <w:t xml:space="preserve">签约合同总价（人民币，下同）：</w:t>
      </w:r>
      <w:r>
        <w:rPr>
          <w:rFonts w:hAnsi="宋体" w:cs="宋体"/>
          <w:b/>
          <w:szCs w:val="21"/>
          <w:u w:val="single"/>
        </w:rPr>
        <w:t xml:space="preserve">           </w:t>
      </w:r>
      <w:r>
        <w:rPr>
          <w:rFonts w:hAnsi="宋体" w:cs="宋体"/>
          <w:b/>
          <w:szCs w:val="21"/>
        </w:rPr>
        <w:t xml:space="preserve">元（小写</w:t>
      </w:r>
      <w:r>
        <w:rPr>
          <w:rFonts w:hAnsi="宋体" w:cs="宋体"/>
          <w:b/>
          <w:szCs w:val="21"/>
          <w:u w:val="single"/>
        </w:rPr>
        <w:t xml:space="preserve">       </w:t>
      </w:r>
      <w:r>
        <w:rPr>
          <w:rFonts w:hAnsi="宋体" w:cs="宋体"/>
          <w:b/>
          <w:szCs w:val="21"/>
        </w:rPr>
        <w:t xml:space="preserve">）。 </w:t>
      </w:r>
      <w:r/>
    </w:p>
    <w:p>
      <w:pPr>
        <w:pStyle w:val="939"/>
        <w:ind w:firstLine="480"/>
        <w:spacing w:line="360" w:lineRule="auto"/>
        <w:rPr>
          <w:rFonts w:hAnsi="宋体" w:cs="宋体"/>
          <w:szCs w:val="21"/>
        </w:rPr>
      </w:pPr>
      <w:r/>
      <w:bookmarkStart w:id="824" w:name="_Hlk210124969"/>
      <w:r>
        <w:rPr>
          <w:rFonts w:hAnsi="宋体" w:cs="宋体"/>
          <w:szCs w:val="21"/>
        </w:rPr>
        <w:t xml:space="preserve">本项目为</w:t>
      </w:r>
      <w:r>
        <w:rPr>
          <w:rFonts w:hAnsi="宋体" w:cs="宋体"/>
          <w:b/>
          <w:bCs/>
          <w:szCs w:val="21"/>
          <w:u w:val="single"/>
        </w:rPr>
        <w:t xml:space="preserve">固定单价合同。</w:t>
      </w:r>
      <w:r>
        <w:rPr>
          <w:rFonts w:hAnsi="宋体" w:cs="宋体"/>
          <w:szCs w:val="21"/>
        </w:rPr>
        <w:t xml:space="preserve">包括采购文件所确定的采购范围相应</w:t>
      </w:r>
      <w:bookmarkEnd w:id="824"/>
      <w:r>
        <w:rPr>
          <w:rFonts w:hAnsi="宋体" w:cs="宋体"/>
          <w:szCs w:val="21"/>
        </w:rPr>
        <w:t xml:space="preserve">货物和服务的</w:t>
      </w:r>
      <w:r>
        <w:rPr>
          <w:rFonts w:hAnsi="宋体" w:cs="宋体"/>
          <w:bCs/>
          <w:szCs w:val="21"/>
        </w:rPr>
        <w:t xml:space="preserve">设计、</w:t>
      </w:r>
      <w:r>
        <w:rPr>
          <w:rFonts w:hAnsi="宋体" w:cs="宋体"/>
          <w:szCs w:val="21"/>
        </w:rPr>
        <w:t xml:space="preserve">供货、包装、运输、备品备件、保险、管理、维护、劳务、培训、验收、办公设备、设备、工具、</w:t>
      </w:r>
      <w:r>
        <w:rPr>
          <w:rFonts w:hAnsi="宋体" w:cs="宋体"/>
          <w:bCs/>
          <w:szCs w:val="21"/>
        </w:rPr>
        <w:t xml:space="preserve">备品备件、</w:t>
      </w:r>
      <w:r>
        <w:rPr>
          <w:rFonts w:hAnsi="宋体" w:cs="宋体"/>
          <w:szCs w:val="21"/>
        </w:rPr>
        <w:t xml:space="preserve">耗材、运送工具及耗材、利润、风险、税金及其材料及验收合格之前保管及保修期内备品备件、专用工具、伴随服务、技术图纸资料、人员培训发生的所有含税费用、支付给员工的工资和国家强制缴纳的各种社会保障资金，以及乙方认为需要的其他费用等。</w:t>
      </w:r>
      <w:r/>
    </w:p>
    <w:p>
      <w:pPr>
        <w:pStyle w:val="939"/>
        <w:ind w:firstLine="480"/>
        <w:spacing w:line="360" w:lineRule="auto"/>
        <w:rPr>
          <w:rFonts w:hAnsi="宋体" w:cs="宋体"/>
          <w:szCs w:val="21"/>
        </w:rPr>
      </w:pPr>
      <w:r>
        <w:rPr>
          <w:rFonts w:hAnsi="宋体" w:cs="宋体"/>
          <w:szCs w:val="21"/>
        </w:rPr>
        <w:t xml:space="preserve">本合同总价款还包含乙方应当提供的伴随服务/售后服务费用。</w:t>
      </w:r>
      <w:r/>
    </w:p>
    <w:p>
      <w:pPr>
        <w:ind w:firstLine="422"/>
        <w:spacing w:line="360" w:lineRule="auto"/>
        <w:tabs>
          <w:tab w:val="left" w:pos="284" w:leader="none"/>
        </w:tabs>
        <w:rPr>
          <w:rFonts w:hint="eastAsia" w:hAnsi="宋体" w:cs="宋体"/>
          <w:b/>
          <w:szCs w:val="21"/>
        </w:rPr>
      </w:pPr>
      <w:r>
        <w:rPr>
          <w:rFonts w:hAnsi="宋体" w:cs="宋体"/>
          <w:b/>
          <w:szCs w:val="21"/>
        </w:rPr>
        <w:t xml:space="preserve">第三条</w:t>
      </w:r>
      <w:r>
        <w:rPr>
          <w:rFonts w:hAnsi="宋体" w:cs="宋体"/>
          <w:b/>
          <w:szCs w:val="21"/>
        </w:rPr>
        <w:t xml:space="preserve"> </w:t>
      </w:r>
      <w:r>
        <w:rPr>
          <w:rFonts w:hAnsi="宋体" w:cs="宋体"/>
          <w:b/>
          <w:szCs w:val="21"/>
        </w:rPr>
        <w:t xml:space="preserve">组成本合同的有关文件</w:t>
      </w:r>
      <w:r/>
    </w:p>
    <w:p>
      <w:pPr>
        <w:pStyle w:val="939"/>
        <w:ind w:firstLine="420"/>
        <w:spacing w:line="360" w:lineRule="auto"/>
        <w:rPr>
          <w:rFonts w:hAnsi="宋体" w:cs="宋体"/>
          <w:szCs w:val="21"/>
        </w:rPr>
      </w:pPr>
      <w:r/>
      <w:bookmarkStart w:id="825" w:name="_Hlk139838740"/>
      <w:r>
        <w:rPr>
          <w:rFonts w:hAnsi="宋体" w:cs="宋体"/>
          <w:szCs w:val="21"/>
        </w:rPr>
        <w:t xml:space="preserve">下列与本次采购活动有关的文件及有关附件是本合同不可分割的组成部分，与本合同具有同等法律效力，这些文件包括但不限于：</w:t>
      </w:r>
      <w:r/>
    </w:p>
    <w:p>
      <w:pPr>
        <w:pStyle w:val="939"/>
        <w:ind w:firstLine="420"/>
        <w:spacing w:line="360" w:lineRule="auto"/>
        <w:rPr>
          <w:rFonts w:hAnsi="宋体" w:cs="宋体"/>
          <w:szCs w:val="21"/>
        </w:rPr>
      </w:pPr>
      <w:r>
        <w:rPr>
          <w:rFonts w:hAnsi="宋体" w:cs="宋体"/>
          <w:szCs w:val="21"/>
        </w:rPr>
        <w:t xml:space="preserve">（1）招标采购文件（编号：</w:t>
      </w:r>
      <w:r>
        <w:rPr>
          <w:rFonts w:hAnsi="宋体" w:cs="宋体"/>
          <w:szCs w:val="21"/>
          <w:u w:val="single"/>
        </w:rPr>
        <w:t xml:space="preserve">            </w:t>
      </w:r>
      <w:r>
        <w:rPr>
          <w:rFonts w:hAnsi="宋体" w:cs="宋体"/>
          <w:szCs w:val="21"/>
        </w:rPr>
        <w:t xml:space="preserve">） </w:t>
      </w:r>
      <w:r/>
    </w:p>
    <w:p>
      <w:pPr>
        <w:pStyle w:val="939"/>
        <w:ind w:firstLine="420"/>
        <w:spacing w:line="360" w:lineRule="auto"/>
        <w:rPr>
          <w:rFonts w:hAnsi="宋体" w:cs="宋体"/>
          <w:szCs w:val="21"/>
        </w:rPr>
      </w:pPr>
      <w:r>
        <w:rPr>
          <w:rFonts w:hAnsi="宋体" w:cs="宋体"/>
          <w:szCs w:val="21"/>
        </w:rPr>
        <w:t xml:space="preserve">（2）乙方提供的投标文件； </w:t>
      </w:r>
      <w:r/>
    </w:p>
    <w:p>
      <w:pPr>
        <w:pStyle w:val="939"/>
        <w:ind w:firstLine="420"/>
        <w:spacing w:line="360" w:lineRule="auto"/>
        <w:rPr>
          <w:rFonts w:hAnsi="宋体" w:cs="宋体"/>
          <w:szCs w:val="21"/>
        </w:rPr>
      </w:pPr>
      <w:r>
        <w:rPr>
          <w:rFonts w:hAnsi="宋体" w:cs="宋体"/>
          <w:szCs w:val="21"/>
        </w:rPr>
        <w:t xml:space="preserve">（3）中标通知书； </w:t>
      </w:r>
      <w:r/>
    </w:p>
    <w:p>
      <w:pPr>
        <w:pStyle w:val="939"/>
        <w:ind w:firstLine="420"/>
        <w:spacing w:line="360" w:lineRule="auto"/>
        <w:rPr>
          <w:rFonts w:hAnsi="宋体" w:cs="宋体"/>
          <w:szCs w:val="21"/>
        </w:rPr>
      </w:pPr>
      <w:r>
        <w:rPr>
          <w:rFonts w:hAnsi="宋体" w:cs="宋体"/>
          <w:szCs w:val="21"/>
        </w:rPr>
        <w:t xml:space="preserve">（4）甲乙双方商定的其他文件等。</w:t>
      </w:r>
      <w:bookmarkEnd w:id="825"/>
      <w:r/>
      <w:r/>
    </w:p>
    <w:p>
      <w:pPr>
        <w:ind w:firstLine="422"/>
        <w:spacing w:line="360" w:lineRule="auto"/>
        <w:rPr>
          <w:rFonts w:hint="eastAsia" w:ascii="宋体" w:hAnsi="宋体" w:cs="宋体"/>
          <w:b/>
          <w:szCs w:val="21"/>
        </w:rPr>
      </w:pPr>
      <w:r>
        <w:rPr>
          <w:rFonts w:hint="eastAsia" w:ascii="宋体" w:hAnsi="宋体" w:cs="宋体"/>
          <w:b/>
          <w:szCs w:val="21"/>
        </w:rPr>
        <w:t xml:space="preserve">第四条 权利保证</w:t>
      </w:r>
      <w:r/>
    </w:p>
    <w:p>
      <w:pPr>
        <w:ind w:firstLine="422"/>
        <w:spacing w:line="360" w:lineRule="auto"/>
        <w:rPr>
          <w:rFonts w:hint="eastAsia" w:ascii="宋体" w:hAnsi="宋体" w:cs="宋体"/>
          <w:szCs w:val="21"/>
        </w:rPr>
      </w:pPr>
      <w:r>
        <w:rPr>
          <w:rFonts w:hint="eastAsia" w:ascii="宋体" w:hAnsi="宋体" w:cs="宋体"/>
          <w:szCs w:val="21"/>
        </w:rPr>
        <w:t xml:space="preserve">乙方应保证甲方在使用该货物或其任何一部分时不受第三方提出侵犯其专利权</w:t>
      </w:r>
      <w:r>
        <w:rPr>
          <w:rFonts w:hint="eastAsia" w:ascii="宋体" w:hAnsi="宋体" w:cs="宋体"/>
          <w:szCs w:val="21"/>
          <w:shd w:val="clear" w:color="auto" w:fill="ffffff"/>
        </w:rPr>
        <w:t xml:space="preserve">、著作权、商标权等知识产权的起诉。</w:t>
      </w:r>
      <w:r>
        <w:rPr>
          <w:rFonts w:hint="eastAsia" w:ascii="宋体" w:hAnsi="宋体" w:cs="宋体"/>
          <w:szCs w:val="21"/>
        </w:rPr>
        <w:t xml:space="preserve">一旦出现侵权、索赔或诉讼，乙方应承担全部责任，同时甲方有权解除本合同。</w:t>
      </w:r>
      <w:r/>
    </w:p>
    <w:p>
      <w:pPr>
        <w:ind w:firstLine="422"/>
        <w:spacing w:line="360" w:lineRule="auto"/>
        <w:rPr>
          <w:rFonts w:hint="eastAsia" w:ascii="宋体" w:hAnsi="宋体" w:cs="宋体"/>
          <w:b/>
          <w:szCs w:val="21"/>
        </w:rPr>
      </w:pPr>
      <w:r>
        <w:rPr>
          <w:rFonts w:hint="eastAsia" w:ascii="宋体" w:hAnsi="宋体" w:cs="宋体"/>
          <w:b/>
          <w:szCs w:val="21"/>
        </w:rPr>
        <w:t xml:space="preserve">第五条 质量保证</w:t>
      </w:r>
      <w:r/>
    </w:p>
    <w:p>
      <w:pPr>
        <w:ind w:firstLine="480"/>
        <w:spacing w:line="360" w:lineRule="auto"/>
        <w:rPr>
          <w:rFonts w:hint="eastAsia" w:ascii="宋体" w:hAnsi="宋体" w:cs="宋体"/>
          <w:szCs w:val="21"/>
        </w:rPr>
      </w:pPr>
      <w:r>
        <w:rPr>
          <w:rFonts w:hint="eastAsia" w:ascii="宋体" w:hAnsi="宋体" w:cs="宋体"/>
          <w:szCs w:val="21"/>
        </w:rPr>
        <w:t xml:space="preserve">1.乙方所提供的货物的技术规格应与招标文件规定的技术规格及所附的“技术规格响应表”相一致；若技术性能无特殊说明，则按国家有关部门最新颁布的标准及规范为准。</w:t>
      </w:r>
      <w:r/>
    </w:p>
    <w:p>
      <w:pPr>
        <w:pStyle w:val="939"/>
        <w:ind w:firstLine="480"/>
        <w:spacing w:line="360" w:lineRule="auto"/>
        <w:rPr>
          <w:rFonts w:hAnsi="宋体" w:cs="宋体"/>
          <w:szCs w:val="21"/>
        </w:rPr>
      </w:pPr>
      <w:r>
        <w:rPr>
          <w:rFonts w:hAnsi="宋体" w:cs="宋体"/>
          <w:szCs w:val="21"/>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p>
    <w:p>
      <w:pPr>
        <w:ind w:firstLine="422"/>
        <w:spacing w:line="360" w:lineRule="auto"/>
        <w:rPr>
          <w:rFonts w:hint="eastAsia" w:ascii="宋体" w:hAnsi="宋体" w:cs="宋体"/>
          <w:b/>
          <w:szCs w:val="21"/>
        </w:rPr>
      </w:pPr>
      <w:r>
        <w:rPr>
          <w:rFonts w:hint="eastAsia" w:ascii="宋体" w:hAnsi="宋体" w:cs="宋体"/>
          <w:b/>
          <w:szCs w:val="21"/>
        </w:rPr>
        <w:t xml:space="preserve">第六条 包装要求</w:t>
      </w:r>
      <w:r/>
    </w:p>
    <w:p>
      <w:pPr>
        <w:ind w:firstLine="480"/>
        <w:spacing w:line="360" w:lineRule="auto"/>
        <w:rPr>
          <w:rFonts w:hint="eastAsia" w:ascii="宋体" w:hAnsi="宋体" w:cs="宋体"/>
          <w:szCs w:val="21"/>
        </w:rPr>
      </w:pPr>
      <w:r>
        <w:rPr>
          <w:rFonts w:hint="eastAsia" w:ascii="宋体" w:hAnsi="宋体" w:cs="宋体"/>
          <w:szCs w:val="21"/>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eastAsia" w:ascii="宋体" w:hAnsi="宋体" w:cs="宋体"/>
          <w:szCs w:val="21"/>
        </w:rPr>
      </w:pPr>
      <w:r>
        <w:rPr>
          <w:rFonts w:hint="eastAsia" w:ascii="宋体" w:hAnsi="宋体" w:cs="宋体"/>
          <w:szCs w:val="21"/>
        </w:rPr>
        <w:t xml:space="preserve">2.每一包装单元内应附详细的装箱单和质量合格凭证。</w:t>
      </w:r>
      <w:r/>
    </w:p>
    <w:p>
      <w:pPr>
        <w:ind w:firstLine="480"/>
        <w:spacing w:line="360" w:lineRule="auto"/>
        <w:rPr>
          <w:rFonts w:hint="eastAsia" w:ascii="宋体" w:hAnsi="宋体" w:cs="宋体"/>
          <w:szCs w:val="21"/>
        </w:rPr>
      </w:pPr>
      <w:r>
        <w:rPr>
          <w:rFonts w:hint="eastAsia" w:ascii="宋体" w:hAnsi="宋体" w:cs="宋体"/>
          <w:szCs w:val="21"/>
        </w:rPr>
        <w:t xml:space="preserve">3.乙方保证货物不存在危及人身及财产安全的产品缺陷，否则应承担全部法律责任。</w:t>
      </w:r>
      <w:r/>
    </w:p>
    <w:p>
      <w:pPr>
        <w:ind w:firstLine="424"/>
        <w:spacing w:line="360" w:lineRule="auto"/>
        <w:rPr>
          <w:rFonts w:hint="eastAsia" w:ascii="宋体" w:hAnsi="宋体" w:cs="宋体"/>
          <w:b/>
          <w:szCs w:val="21"/>
        </w:rPr>
      </w:pPr>
      <w:r>
        <w:rPr>
          <w:rFonts w:hint="eastAsia" w:ascii="宋体" w:hAnsi="宋体" w:cs="宋体"/>
          <w:b/>
          <w:szCs w:val="21"/>
        </w:rPr>
        <w:t xml:space="preserve">第七条 </w:t>
      </w:r>
      <w:bookmarkStart w:id="826" w:name="_Hlk139244978"/>
      <w:r>
        <w:rPr>
          <w:rFonts w:hint="eastAsia" w:ascii="宋体" w:hAnsi="宋体" w:cs="宋体"/>
          <w:b/>
          <w:szCs w:val="21"/>
        </w:rPr>
        <w:t xml:space="preserve">交货和验收</w:t>
      </w:r>
      <w:r/>
    </w:p>
    <w:p>
      <w:pPr>
        <w:ind w:firstLine="480"/>
        <w:spacing w:line="360" w:lineRule="auto"/>
        <w:rPr>
          <w:rFonts w:hint="eastAsia" w:ascii="宋体" w:hAnsi="宋体" w:cs="宋体"/>
          <w:szCs w:val="21"/>
        </w:rPr>
      </w:pPr>
      <w:r>
        <w:rPr>
          <w:rFonts w:hint="eastAsia" w:ascii="宋体" w:hAnsi="宋体" w:cs="宋体"/>
          <w:szCs w:val="21"/>
        </w:rPr>
        <w:t xml:space="preserve">1. 交付期限：</w:t>
      </w:r>
      <w:r>
        <w:rPr>
          <w:rFonts w:hint="eastAsia" w:ascii="宋体" w:hAnsi="宋体" w:cs="宋体"/>
          <w:szCs w:val="21"/>
          <w:u w:val="single"/>
        </w:rPr>
        <w:t xml:space="preserve">60日历天（签订合同后10日历天内完成深化设计且定稿，定稿后50日历天内完成制作及安装，并通过甲方验收。）</w:t>
      </w:r>
      <w:r>
        <w:rPr>
          <w:rFonts w:hint="eastAsia" w:ascii="宋体" w:hAnsi="宋体" w:cs="宋体"/>
          <w:szCs w:val="21"/>
        </w:rPr>
        <w:t xml:space="preserve">地点由甲方指定。招标文件有约定的，从其约定。</w:t>
      </w:r>
      <w:r/>
    </w:p>
    <w:p>
      <w:pPr>
        <w:ind w:firstLine="480"/>
        <w:spacing w:line="360" w:lineRule="auto"/>
        <w:rPr>
          <w:rFonts w:hint="eastAsia" w:ascii="宋体" w:hAnsi="宋体" w:cs="宋体"/>
          <w:szCs w:val="21"/>
        </w:rPr>
      </w:pPr>
      <w:r>
        <w:rPr>
          <w:rFonts w:hint="eastAsia" w:ascii="宋体" w:hAnsi="宋体" w:cs="宋体"/>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hint="eastAsia" w:ascii="宋体" w:hAnsi="宋体" w:cs="宋体"/>
          <w:szCs w:val="21"/>
        </w:rPr>
      </w:pPr>
      <w:r>
        <w:rPr>
          <w:rFonts w:hint="eastAsia" w:ascii="宋体" w:hAnsi="宋体" w:cs="宋体"/>
          <w:szCs w:val="21"/>
        </w:rPr>
        <w:t xml:space="preserve">3.货物的到货验收包括：生产厂家名称、品牌、型号、规格、数量、外观质量、配置及货物包装是否完好。</w:t>
      </w:r>
      <w:r/>
    </w:p>
    <w:p>
      <w:pPr>
        <w:ind w:firstLine="480"/>
        <w:spacing w:line="360" w:lineRule="auto"/>
        <w:rPr>
          <w:rFonts w:hint="eastAsia"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hint="eastAsia" w:ascii="宋体" w:hAnsi="宋体" w:cs="宋体"/>
          <w:szCs w:val="21"/>
        </w:rPr>
      </w:pPr>
      <w:r>
        <w:rPr>
          <w:rFonts w:hint="eastAsia" w:ascii="宋体" w:hAnsi="宋体" w:cs="宋体"/>
          <w:szCs w:val="21"/>
        </w:rPr>
        <w:t xml:space="preserve">5.货物验收的标准：</w:t>
      </w:r>
      <w:r/>
    </w:p>
    <w:p>
      <w:pPr>
        <w:ind w:firstLine="480"/>
        <w:spacing w:line="360" w:lineRule="auto"/>
        <w:rPr>
          <w:rFonts w:hint="eastAsia" w:ascii="宋体" w:hAnsi="宋体" w:cs="宋体"/>
          <w:szCs w:val="21"/>
        </w:rPr>
      </w:pPr>
      <w:r>
        <w:rPr>
          <w:rFonts w:hint="eastAsia" w:ascii="宋体" w:hAnsi="宋体" w:cs="宋体"/>
          <w:szCs w:val="21"/>
        </w:rPr>
        <w:t xml:space="preserve">5.1产品按国家、行业标准或甲方的技术要求进行验收，当发生矛盾时，以所有文件中最高性能指标为准。</w:t>
      </w:r>
      <w:r/>
    </w:p>
    <w:p>
      <w:pPr>
        <w:ind w:firstLine="480"/>
        <w:spacing w:line="360" w:lineRule="auto"/>
        <w:rPr>
          <w:rFonts w:hint="eastAsia" w:ascii="宋体" w:hAnsi="宋体" w:cs="宋体"/>
          <w:szCs w:val="21"/>
          <w:u w:val="single"/>
        </w:rPr>
      </w:pPr>
      <w:r>
        <w:rPr>
          <w:rFonts w:hint="eastAsia" w:ascii="宋体" w:hAnsi="宋体" w:cs="宋体"/>
          <w:szCs w:val="21"/>
        </w:rPr>
        <w:t xml:space="preserve">5.2按合同规定的验收标准和招标文件要求进行验收，当两者发生矛盾时，以所有文件中最高性能指标为准。</w:t>
      </w:r>
      <w:bookmarkEnd w:id="826"/>
      <w:r/>
      <w:r/>
    </w:p>
    <w:p>
      <w:pPr>
        <w:ind w:firstLine="422"/>
        <w:spacing w:line="360" w:lineRule="auto"/>
        <w:rPr>
          <w:rFonts w:hint="eastAsia" w:ascii="宋体" w:hAnsi="宋体" w:cs="宋体"/>
          <w:b/>
          <w:szCs w:val="21"/>
        </w:rPr>
      </w:pPr>
      <w:r>
        <w:rPr>
          <w:rFonts w:hint="eastAsia" w:ascii="宋体" w:hAnsi="宋体" w:cs="宋体"/>
          <w:b/>
          <w:szCs w:val="21"/>
        </w:rPr>
        <w:t xml:space="preserve">第八条 合同款结算及支付</w:t>
      </w:r>
      <w:r/>
    </w:p>
    <w:p>
      <w:pPr>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、本合同项下所有款项均以人民币支付。</w:t>
      </w:r>
      <w:r/>
    </w:p>
    <w:p>
      <w:pPr>
        <w:ind w:firstLine="420"/>
        <w:spacing w:line="360" w:lineRule="auto"/>
        <w:rPr>
          <w:rFonts w:hint="eastAsia" w:ascii="宋体" w:hAnsi="宋体" w:cs="宋体"/>
          <w:b/>
          <w:bCs/>
          <w:szCs w:val="21"/>
          <w:u w:val="single"/>
        </w:rPr>
      </w:pPr>
      <w:r>
        <w:rPr>
          <w:rFonts w:hint="eastAsia" w:ascii="宋体" w:hAnsi="宋体"/>
          <w:szCs w:val="21"/>
        </w:rPr>
        <w:t xml:space="preserve">2、结算方式：</w:t>
      </w:r>
      <w:r>
        <w:rPr>
          <w:rFonts w:hint="eastAsia" w:ascii="宋体" w:hAnsi="宋体"/>
          <w:szCs w:val="21"/>
          <w:u w:val="single"/>
        </w:rPr>
        <w:t xml:space="preserve">固定单价，根据实际供货数量进行结算。</w:t>
      </w:r>
      <w:r>
        <w:rPr>
          <w:rFonts w:hint="eastAsia" w:ascii="宋体" w:hAnsi="宋体" w:cs="宋体"/>
          <w:szCs w:val="21"/>
          <w:u w:val="single"/>
        </w:rPr>
        <w:t xml:space="preserve">如设计变更，增加的货物在清单中有的，按投标时的报价执行，若增加的货物在清单中没有的，结算时参照相似货物的投标报价，双方协商解决。</w:t>
      </w:r>
      <w:r/>
    </w:p>
    <w:p>
      <w:pPr>
        <w:ind w:firstLine="420"/>
        <w:spacing w:line="360" w:lineRule="auto"/>
        <w:rPr>
          <w:b/>
          <w:szCs w:val="21"/>
          <w:u w:val="single"/>
        </w:rPr>
      </w:pPr>
      <w:r>
        <w:rPr>
          <w:rFonts w:hint="eastAsia" w:ascii="宋体" w:hAnsi="宋体" w:cs="宋体"/>
          <w:szCs w:val="21"/>
        </w:rPr>
        <w:t xml:space="preserve">3、付款方式：</w:t>
      </w:r>
      <w:r>
        <w:rPr>
          <w:rFonts w:hint="eastAsia" w:ascii="宋体" w:hAnsi="宋体" w:cs="宋体"/>
          <w:szCs w:val="21"/>
          <w:u w:val="single"/>
        </w:rPr>
        <w:t xml:space="preserve">合同签订后预付合同款的30%，验收合格后付至合同款的80%，结算审计后结清余款（无息）。</w:t>
      </w:r>
      <w:r/>
    </w:p>
    <w:p>
      <w:pPr>
        <w:pStyle w:val="1237"/>
        <w:ind w:firstLine="420"/>
        <w:spacing w:line="360" w:lineRule="auto"/>
        <w:rPr>
          <w:rFonts w:hint="eastAsia" w:ascii="宋体" w:hAnsi="宋体"/>
          <w:color w:val="auto"/>
          <w:sz w:val="21"/>
          <w:szCs w:val="21"/>
        </w:rPr>
      </w:pPr>
      <w:r>
        <w:rPr>
          <w:rFonts w:hint="eastAsia" w:ascii="宋体" w:hAnsi="宋体"/>
          <w:color w:val="auto"/>
          <w:sz w:val="21"/>
          <w:szCs w:val="21"/>
        </w:rPr>
        <w:t xml:space="preserve">4、在甲方每次付款前，乙方应向甲方提供等额有效的正式发票，否则甲方有权延期付款且不承担违约责任，乙方的各项合同义务仍应按合同约定履行。</w:t>
      </w:r>
      <w:r/>
    </w:p>
    <w:p>
      <w:pPr>
        <w:ind w:firstLine="422"/>
        <w:spacing w:line="360" w:lineRule="auto"/>
        <w:rPr>
          <w:rFonts w:hint="eastAsia" w:ascii="宋体" w:hAnsi="宋体" w:cs="宋体"/>
          <w:b/>
          <w:szCs w:val="21"/>
        </w:rPr>
      </w:pPr>
      <w:r>
        <w:rPr>
          <w:rFonts w:hint="eastAsia" w:ascii="宋体" w:hAnsi="宋体" w:cs="宋体"/>
          <w:b/>
          <w:szCs w:val="21"/>
        </w:rPr>
        <w:t xml:space="preserve">第九条 验收标准</w:t>
      </w:r>
      <w:r/>
    </w:p>
    <w:p>
      <w:pPr>
        <w:ind w:firstLine="422"/>
        <w:spacing w:line="360" w:lineRule="auto"/>
        <w:rPr>
          <w:rFonts w:hint="eastAsia" w:ascii="宋体" w:hAnsi="宋体" w:cs="宋体"/>
          <w:szCs w:val="21"/>
        </w:rPr>
      </w:pPr>
      <w:r>
        <w:rPr>
          <w:rFonts w:hint="eastAsia" w:ascii="宋体" w:hAnsi="宋体" w:cs="宋体"/>
          <w:szCs w:val="21"/>
        </w:rPr>
        <w:t xml:space="preserve">验收主体：采购人。</w:t>
      </w:r>
      <w:r/>
    </w:p>
    <w:p>
      <w:pPr>
        <w:ind w:firstLine="422"/>
        <w:spacing w:line="360" w:lineRule="auto"/>
        <w:rPr>
          <w:rFonts w:hint="eastAsia" w:ascii="宋体" w:hAnsi="宋体" w:cs="宋体"/>
          <w:szCs w:val="21"/>
        </w:rPr>
      </w:pPr>
      <w:r>
        <w:rPr>
          <w:rFonts w:hint="eastAsia" w:ascii="宋体" w:hAnsi="宋体" w:cs="宋体"/>
          <w:szCs w:val="21"/>
        </w:rPr>
        <w:t xml:space="preserve">验收时间：合同约定的履约验收条件达到时，在5个工作日内启动履约验收工作。</w:t>
      </w:r>
      <w:r/>
    </w:p>
    <w:p>
      <w:pPr>
        <w:ind w:firstLine="422"/>
        <w:spacing w:line="360" w:lineRule="auto"/>
        <w:rPr>
          <w:rFonts w:hint="eastAsia" w:ascii="宋体" w:hAnsi="宋体" w:cs="宋体"/>
          <w:szCs w:val="21"/>
        </w:rPr>
      </w:pPr>
      <w:r>
        <w:rPr>
          <w:rFonts w:hint="eastAsia" w:ascii="宋体" w:hAnsi="宋体" w:cs="宋体"/>
          <w:szCs w:val="21"/>
        </w:rPr>
        <w:t xml:space="preserve">验收方式：成立验收小组，负责采购项目履约验收具体工作。</w:t>
      </w:r>
      <w:r/>
    </w:p>
    <w:p>
      <w:pPr>
        <w:ind w:firstLine="422"/>
        <w:spacing w:line="360" w:lineRule="auto"/>
        <w:rPr>
          <w:rFonts w:hint="eastAsia" w:ascii="宋体" w:hAnsi="宋体" w:cs="宋体"/>
          <w:szCs w:val="21"/>
        </w:rPr>
      </w:pPr>
      <w:r>
        <w:rPr>
          <w:rFonts w:hint="eastAsia" w:ascii="宋体" w:hAnsi="宋体" w:cs="宋体"/>
          <w:szCs w:val="21"/>
        </w:rPr>
        <w:t xml:space="preserve">验收内容：制定验收工作实施方案，按照方案开展验收，出具验收意见。</w:t>
      </w:r>
      <w:r/>
    </w:p>
    <w:p>
      <w:pPr>
        <w:ind w:firstLine="422"/>
        <w:spacing w:line="360" w:lineRule="auto"/>
        <w:rPr>
          <w:rFonts w:hint="eastAsia" w:ascii="宋体" w:hAnsi="宋体" w:cs="宋体"/>
          <w:szCs w:val="21"/>
        </w:rPr>
      </w:pPr>
      <w:r>
        <w:rPr>
          <w:rFonts w:hint="eastAsia" w:ascii="宋体" w:hAnsi="宋体" w:cs="宋体"/>
          <w:szCs w:val="21"/>
        </w:rPr>
        <w:t xml:space="preserve">验收标准：法律法规以及国家强制性标准、合同约定、招标文件要求等。</w:t>
      </w:r>
      <w:r/>
    </w:p>
    <w:p>
      <w:pPr>
        <w:ind w:firstLine="424"/>
        <w:spacing w:line="360" w:lineRule="auto"/>
        <w:rPr>
          <w:rFonts w:hint="eastAsia" w:ascii="宋体" w:hAnsi="宋体" w:cs="宋体"/>
          <w:b/>
          <w:szCs w:val="21"/>
        </w:rPr>
      </w:pPr>
      <w:r>
        <w:rPr>
          <w:rFonts w:hint="eastAsia" w:ascii="宋体" w:hAnsi="宋体" w:cs="宋体"/>
          <w:b/>
          <w:szCs w:val="21"/>
        </w:rPr>
        <w:t xml:space="preserve">第十条 标的物提出异议的时间和办法</w:t>
      </w:r>
      <w:r/>
    </w:p>
    <w:p>
      <w:pPr>
        <w:ind w:firstLine="420"/>
        <w:spacing w:line="360" w:lineRule="auto"/>
        <w:rPr>
          <w:rFonts w:hint="eastAsia" w:ascii="宋体" w:hAnsi="宋体" w:cs="宋体"/>
          <w:szCs w:val="21"/>
        </w:rPr>
      </w:pPr>
      <w:r>
        <w:rPr>
          <w:rFonts w:hint="eastAsia" w:ascii="宋体" w:hAnsi="宋体" w:cs="宋体"/>
          <w:szCs w:val="21"/>
        </w:rPr>
        <w:t xml:space="preserve">1.甲方在验收过程中，应当于双方约定的检验期间内将标的物的数量或质量等不符合约定的情况及处理方式以书面方式通知乙方。</w:t>
      </w:r>
      <w:r/>
    </w:p>
    <w:p>
      <w:pPr>
        <w:ind w:firstLine="420"/>
        <w:spacing w:line="360" w:lineRule="auto"/>
        <w:rPr>
          <w:rFonts w:hint="eastAsia" w:ascii="宋体" w:hAnsi="宋体" w:cs="宋体"/>
          <w:szCs w:val="21"/>
        </w:rPr>
      </w:pPr>
      <w:r>
        <w:rPr>
          <w:rFonts w:hint="eastAsia" w:ascii="宋体" w:hAnsi="宋体" w:cs="宋体"/>
          <w:szCs w:val="21"/>
        </w:rPr>
        <w:t xml:space="preserve">2.如果甲方在验收期满后既不出具验收合格证明又未提出书面异议的视为乙方所交标的物符合合同规定。</w:t>
      </w:r>
      <w:r/>
    </w:p>
    <w:p>
      <w:pPr>
        <w:ind w:firstLine="420"/>
        <w:spacing w:line="360" w:lineRule="auto"/>
        <w:rPr>
          <w:rFonts w:hint="eastAsia" w:ascii="宋体" w:hAnsi="宋体" w:cs="宋体"/>
          <w:szCs w:val="21"/>
        </w:rPr>
      </w:pPr>
      <w:r>
        <w:rPr>
          <w:rFonts w:hint="eastAsia" w:ascii="宋体" w:hAnsi="宋体" w:cs="宋体"/>
          <w:szCs w:val="21"/>
        </w:rPr>
        <w:t xml:space="preserve">3.乙方应在收到甲方书面异议后七天内负责处理问题，否则将视为默认甲方提出的异议和处理意见。</w:t>
      </w:r>
      <w:r/>
    </w:p>
    <w:p>
      <w:pPr>
        <w:ind w:firstLine="482"/>
        <w:spacing w:line="360" w:lineRule="auto"/>
        <w:rPr>
          <w:rFonts w:hint="eastAsia" w:ascii="宋体" w:hAnsi="宋体" w:cs="宋体"/>
          <w:b/>
          <w:szCs w:val="21"/>
        </w:rPr>
      </w:pPr>
      <w:r>
        <w:rPr>
          <w:rFonts w:hint="eastAsia" w:ascii="宋体" w:hAnsi="宋体" w:cs="宋体"/>
          <w:b/>
          <w:szCs w:val="21"/>
        </w:rPr>
        <w:t xml:space="preserve">第十一条 伴随服务／售后服务</w:t>
      </w:r>
      <w:r/>
    </w:p>
    <w:p>
      <w:pPr>
        <w:ind w:firstLine="480"/>
        <w:spacing w:line="360" w:lineRule="auto"/>
        <w:rPr>
          <w:rFonts w:hint="eastAsia" w:ascii="宋体" w:hAnsi="宋体" w:cs="宋体"/>
          <w:szCs w:val="21"/>
        </w:rPr>
      </w:pPr>
      <w:r>
        <w:rPr>
          <w:rFonts w:hint="eastAsia" w:ascii="宋体" w:hAnsi="宋体" w:cs="宋体"/>
          <w:szCs w:val="21"/>
        </w:rPr>
        <w:t xml:space="preserve">1.乙方应按照国家有关法律法规规章和“三包”规定以及合同所附的“服务承诺”提供服务。</w:t>
      </w:r>
      <w:r/>
    </w:p>
    <w:p>
      <w:pPr>
        <w:ind w:firstLine="480"/>
        <w:spacing w:line="360" w:lineRule="auto"/>
        <w:rPr>
          <w:rFonts w:hint="eastAsia" w:ascii="宋体" w:hAnsi="宋体" w:cs="宋体"/>
          <w:szCs w:val="21"/>
        </w:rPr>
      </w:pPr>
      <w:r>
        <w:rPr>
          <w:rFonts w:hint="eastAsia" w:ascii="宋体" w:hAnsi="宋体" w:cs="宋体"/>
          <w:szCs w:val="21"/>
        </w:rPr>
        <w:t xml:space="preserve">2.若招标文件中不包含有关伴随服务或售后服务的承诺，双方作如下约定：</w:t>
      </w:r>
      <w:r/>
    </w:p>
    <w:p>
      <w:pPr>
        <w:ind w:firstLine="480"/>
        <w:spacing w:line="360" w:lineRule="auto"/>
        <w:rPr>
          <w:rFonts w:hint="eastAsia" w:ascii="宋体" w:hAnsi="宋体" w:cs="宋体"/>
          <w:szCs w:val="21"/>
        </w:rPr>
      </w:pPr>
      <w:r>
        <w:rPr>
          <w:rFonts w:hint="eastAsia" w:ascii="宋体" w:hAnsi="宋体" w:cs="宋体"/>
          <w:szCs w:val="21"/>
        </w:rPr>
        <w:t xml:space="preserve">2.1所购货物按乙方投标承诺提供免费维护和质量保证，保修费用计入总价。</w:t>
      </w:r>
      <w:r/>
    </w:p>
    <w:p>
      <w:pPr>
        <w:ind w:firstLine="480"/>
        <w:spacing w:line="360" w:lineRule="auto"/>
        <w:rPr>
          <w:rFonts w:hint="eastAsia" w:ascii="宋体" w:hAnsi="宋体" w:cs="宋体"/>
          <w:szCs w:val="21"/>
        </w:rPr>
      </w:pPr>
      <w:r>
        <w:rPr>
          <w:rFonts w:hint="eastAsia" w:ascii="宋体" w:hAnsi="宋体" w:cs="宋体"/>
          <w:szCs w:val="21"/>
        </w:rPr>
        <w:t xml:space="preserve">2.2保修期内，乙方负责对其提供的货物整机进行维修和维护，不再收取任何费用，但不可抗力（如火灾、雷击等）造成的故障除外。</w:t>
      </w:r>
      <w:r/>
    </w:p>
    <w:p>
      <w:pPr>
        <w:ind w:firstLine="480"/>
        <w:spacing w:line="360" w:lineRule="auto"/>
        <w:rPr>
          <w:rFonts w:hint="eastAsia" w:ascii="宋体" w:hAnsi="宋体" w:cs="宋体"/>
          <w:szCs w:val="21"/>
        </w:rPr>
      </w:pPr>
      <w:r>
        <w:rPr>
          <w:rFonts w:hint="eastAsia" w:ascii="宋体" w:hAnsi="宋体" w:cs="宋体"/>
          <w:szCs w:val="21"/>
        </w:rPr>
        <w:t xml:space="preserve">2.3货物故障报修的响应时间按乙方投标承诺执行。</w:t>
      </w:r>
      <w:r/>
    </w:p>
    <w:p>
      <w:pPr>
        <w:ind w:firstLine="480"/>
        <w:spacing w:line="360" w:lineRule="auto"/>
        <w:rPr>
          <w:rFonts w:hint="eastAsia" w:ascii="宋体" w:hAnsi="宋体" w:cs="宋体"/>
          <w:szCs w:val="21"/>
        </w:rPr>
      </w:pPr>
      <w:r>
        <w:rPr>
          <w:rFonts w:hint="eastAsia" w:ascii="宋体" w:hAnsi="宋体" w:cs="宋体"/>
          <w:szCs w:val="21"/>
        </w:rPr>
        <w:t xml:space="preserve">2.4所有货物保修服务方式均为乙方上门保修，即由乙方派员到货物使用现场维修，由此产生的一切费用均由乙方承担。</w:t>
      </w:r>
      <w:r/>
    </w:p>
    <w:p>
      <w:pPr>
        <w:ind w:firstLine="480"/>
        <w:spacing w:line="360" w:lineRule="auto"/>
        <w:rPr>
          <w:rFonts w:hint="eastAsia" w:ascii="宋体" w:hAnsi="宋体" w:cs="宋体"/>
          <w:szCs w:val="21"/>
        </w:rPr>
      </w:pPr>
      <w:r>
        <w:rPr>
          <w:rFonts w:hint="eastAsia" w:ascii="宋体" w:hAnsi="宋体" w:cs="宋体"/>
          <w:szCs w:val="21"/>
        </w:rPr>
        <w:t xml:space="preserve">2.5保修期后的货物维护由双方协商再定。</w:t>
      </w:r>
      <w:r/>
    </w:p>
    <w:p>
      <w:pPr>
        <w:ind w:firstLine="480"/>
        <w:spacing w:line="360" w:lineRule="auto"/>
        <w:rPr>
          <w:rFonts w:hint="eastAsia" w:ascii="宋体" w:hAnsi="宋体" w:cs="宋体"/>
          <w:szCs w:val="21"/>
        </w:rPr>
      </w:pPr>
      <w:r>
        <w:rPr>
          <w:rFonts w:hint="eastAsia" w:ascii="宋体" w:hAnsi="宋体" w:cs="宋体"/>
          <w:szCs w:val="21"/>
        </w:rPr>
        <w:t xml:space="preserve">3.本项目免费保修期为</w:t>
      </w:r>
      <w:r>
        <w:rPr>
          <w:rFonts w:hint="eastAsia" w:ascii="宋体" w:hAnsi="宋体" w:cs="宋体"/>
          <w:szCs w:val="21"/>
          <w:u w:val="single"/>
        </w:rPr>
        <w:t xml:space="preserve"> 2 </w:t>
      </w:r>
      <w:r>
        <w:rPr>
          <w:rFonts w:hint="eastAsia" w:ascii="宋体" w:hAnsi="宋体" w:cs="宋体"/>
          <w:szCs w:val="21"/>
        </w:rPr>
        <w:t xml:space="preserve">年。自产品验收合格之日起计算。</w:t>
      </w:r>
      <w:r/>
    </w:p>
    <w:p>
      <w:pPr>
        <w:ind w:firstLine="422"/>
        <w:spacing w:line="360" w:lineRule="auto"/>
        <w:rPr>
          <w:rFonts w:hint="eastAsia" w:ascii="宋体" w:hAnsi="宋体" w:cs="宋体"/>
          <w:b/>
          <w:szCs w:val="21"/>
        </w:rPr>
      </w:pPr>
      <w:r>
        <w:rPr>
          <w:rFonts w:hint="eastAsia" w:ascii="宋体" w:hAnsi="宋体" w:cs="宋体"/>
          <w:b/>
          <w:szCs w:val="21"/>
        </w:rPr>
        <w:t xml:space="preserve">第十二条 违约责任</w:t>
      </w:r>
      <w:r/>
    </w:p>
    <w:p>
      <w:pPr>
        <w:ind w:firstLine="420"/>
        <w:spacing w:line="360" w:lineRule="auto"/>
        <w:rPr>
          <w:rFonts w:hint="eastAsia" w:ascii="宋体" w:hAnsi="宋体"/>
          <w:szCs w:val="21"/>
        </w:rPr>
      </w:pPr>
      <w:r/>
      <w:bookmarkStart w:id="827" w:name="_Hlk139245068"/>
      <w:r>
        <w:rPr>
          <w:rFonts w:hint="eastAsia" w:ascii="宋体" w:hAnsi="宋体"/>
          <w:szCs w:val="21"/>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发出之日生效。</w:t>
      </w:r>
      <w:r/>
    </w:p>
    <w:p>
      <w:pPr>
        <w:ind w:firstLine="420"/>
        <w:spacing w:line="360" w:lineRule="auto"/>
        <w:rPr>
          <w:rFonts w:hint="eastAsia" w:ascii="宋体" w:hAnsi="宋体"/>
          <w:szCs w:val="21"/>
        </w:rPr>
      </w:pPr>
      <w:r>
        <w:rPr>
          <w:rFonts w:hint="eastAsia" w:ascii="宋体" w:hAnsi="宋体"/>
          <w:szCs w:val="21"/>
        </w:rPr>
        <w:t xml:space="preserve">2.乙方所交付的货物品种、型号、规格不符合合同规定的，甲方有权拒收，同时有权解除合同，解除合同的通知自发出之日生效。</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在乙方承诺的质量保证期内，如经乙方两次更换，货物仍不能达到合同约定的质量标准的，甲方有权要求退货，乙方应退回全部货款，同时甲方有权按照本条第1点向乙方主张违约金，若仍不足以弥补甲方损失，则乙方还须赔偿甲方因此遭受的所有损失。</w:t>
      </w:r>
      <w:r/>
    </w:p>
    <w:p>
      <w:pPr>
        <w:ind w:firstLine="420"/>
        <w:spacing w:line="360" w:lineRule="auto"/>
        <w:rPr>
          <w:rFonts w:hint="eastAsia" w:ascii="宋体" w:hAnsi="宋体"/>
          <w:szCs w:val="21"/>
        </w:rPr>
      </w:pPr>
      <w:r>
        <w:rPr>
          <w:rFonts w:hint="eastAsia" w:ascii="宋体" w:hAnsi="宋体"/>
          <w:szCs w:val="21"/>
        </w:rPr>
        <w:t xml:space="preserve">4.乙方未按本合同的规定和“服务承诺”提供伴随服务/售后服务的，甲方有权提前解除本合</w:t>
      </w:r>
      <w:r>
        <w:rPr>
          <w:rFonts w:hint="eastAsia" w:ascii="宋体" w:hAnsi="宋体"/>
          <w:szCs w:val="21"/>
        </w:rPr>
        <w:t xml:space="preserve">同，同时乙方应按合同总价款的5 %向甲方承担违约责任。</w:t>
      </w:r>
      <w:r/>
    </w:p>
    <w:p>
      <w:pPr>
        <w:ind w:firstLine="420"/>
        <w:spacing w:line="360" w:lineRule="auto"/>
        <w:rPr>
          <w:rFonts w:hint="eastAsia" w:ascii="宋体" w:hAnsi="宋体"/>
          <w:szCs w:val="21"/>
        </w:rPr>
      </w:pPr>
      <w:r>
        <w:rPr>
          <w:rFonts w:hint="eastAsia" w:ascii="宋体" w:hAnsi="宋体"/>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szCs w:val="21"/>
        </w:rPr>
      </w:pPr>
      <w:r>
        <w:rPr>
          <w:rFonts w:hint="eastAsia" w:ascii="宋体" w:hAnsi="宋体"/>
          <w:szCs w:val="21"/>
        </w:rPr>
        <w:t xml:space="preserve">6.乙方投标属虚假承诺，或经权威部门监测提供的货物不能满足招标文件要求，或是由于乙方的过错造成合同无法继续履行的，还应向甲方支付不少于合同总价30%违约金，若该违约金不足以弥补甲方损失，则应当赔偿甲方所有损失。</w:t>
      </w:r>
      <w:bookmarkEnd w:id="827"/>
      <w:r/>
      <w:r/>
    </w:p>
    <w:p>
      <w:pPr>
        <w:ind w:firstLine="420"/>
        <w:spacing w:line="360" w:lineRule="auto"/>
        <w:rPr>
          <w:rFonts w:hint="eastAsia" w:ascii="宋体" w:hAnsi="宋体"/>
          <w:szCs w:val="21"/>
        </w:rPr>
      </w:pPr>
      <w:r>
        <w:rPr>
          <w:rFonts w:hint="eastAsia" w:ascii="宋体" w:hAnsi="宋体"/>
          <w:szCs w:val="21"/>
        </w:rPr>
        <w:t xml:space="preserve">7.如甲方未按合同约定期限向乙方支付合同款项，则付款逾期违约金按银行活期利率执行，最高不超过欠款总额的5%。</w:t>
      </w:r>
      <w:r/>
    </w:p>
    <w:p>
      <w:pPr>
        <w:ind w:firstLine="420"/>
        <w:spacing w:line="360" w:lineRule="auto"/>
        <w:rPr>
          <w:rFonts w:hint="eastAsia" w:ascii="宋体" w:hAnsi="宋体"/>
          <w:szCs w:val="21"/>
        </w:rPr>
      </w:pPr>
      <w:r>
        <w:rPr>
          <w:rFonts w:hint="eastAsia" w:ascii="宋体" w:hAnsi="宋体"/>
          <w:szCs w:val="21"/>
        </w:rPr>
        <w:t xml:space="preserve">8.其他未尽事宜，以</w:t>
      </w:r>
      <w:r>
        <w:rPr>
          <w:rFonts w:hint="eastAsia" w:ascii="宋体" w:hAnsi="宋体" w:cs="宋体"/>
          <w:szCs w:val="21"/>
        </w:rPr>
        <w:t xml:space="preserve">《中华人民共和国民法典》</w:t>
      </w:r>
      <w:r>
        <w:rPr>
          <w:rFonts w:hint="eastAsia" w:ascii="宋体" w:hAnsi="宋体"/>
          <w:szCs w:val="21"/>
        </w:rPr>
        <w:t xml:space="preserve">等有关法律法规规定为准，无相关规定的，双方协商解决。</w:t>
      </w:r>
      <w:r/>
    </w:p>
    <w:p>
      <w:pPr>
        <w:ind w:firstLine="422"/>
        <w:spacing w:line="360" w:lineRule="auto"/>
        <w:rPr>
          <w:rFonts w:hint="eastAsia" w:ascii="宋体" w:hAnsi="宋体" w:cs="宋体"/>
          <w:b/>
          <w:szCs w:val="21"/>
        </w:rPr>
      </w:pPr>
      <w:r>
        <w:rPr>
          <w:rFonts w:hint="eastAsia" w:ascii="宋体" w:hAnsi="宋体" w:cs="宋体"/>
          <w:b/>
          <w:szCs w:val="21"/>
        </w:rPr>
        <w:t xml:space="preserve">第十三条 合同的变更和终止</w:t>
      </w:r>
      <w:r/>
    </w:p>
    <w:p>
      <w:pPr>
        <w:ind w:firstLine="420"/>
        <w:spacing w:line="360" w:lineRule="auto"/>
        <w:rPr>
          <w:rFonts w:hint="eastAsia" w:ascii="宋体" w:hAnsi="宋体" w:cs="宋体"/>
          <w:szCs w:val="21"/>
        </w:rPr>
      </w:pPr>
      <w:r>
        <w:rPr>
          <w:rFonts w:hint="eastAsia" w:ascii="宋体" w:hAnsi="宋体" w:cs="宋体"/>
          <w:szCs w:val="21"/>
        </w:rPr>
        <w:t xml:space="preserve">1.本合同一经签订，甲乙双方不得擅自变更、中止或终止合同。</w:t>
      </w:r>
      <w:r/>
    </w:p>
    <w:p>
      <w:pPr>
        <w:ind w:firstLine="420"/>
        <w:spacing w:line="360" w:lineRule="auto"/>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2.除发生法律规定的不能预见、不能避免并不能克服的客观情况外，甲乙双方不得放弃或拒绝履行合同。乙方放弃或拒绝履行合同，承担相关违约责任。</w:t>
      </w:r>
      <w:r/>
    </w:p>
    <w:p>
      <w:pPr>
        <w:ind w:firstLine="422"/>
        <w:spacing w:line="360" w:lineRule="auto"/>
        <w:rPr>
          <w:rFonts w:hint="eastAsia" w:ascii="宋体" w:hAnsi="宋体" w:cs="宋体"/>
          <w:b/>
          <w:szCs w:val="21"/>
        </w:rPr>
      </w:pPr>
      <w:r>
        <w:rPr>
          <w:rFonts w:hint="eastAsia" w:ascii="宋体" w:hAnsi="宋体" w:cs="宋体"/>
          <w:b/>
          <w:szCs w:val="21"/>
        </w:rPr>
        <w:t xml:space="preserve">第十四条 合同的转让</w:t>
      </w:r>
      <w:r/>
    </w:p>
    <w:p>
      <w:pPr>
        <w:ind w:firstLine="420"/>
        <w:spacing w:line="360" w:lineRule="auto"/>
        <w:rPr>
          <w:rFonts w:hint="eastAsia" w:ascii="宋体" w:hAnsi="宋体" w:cs="宋体"/>
          <w:szCs w:val="21"/>
        </w:rPr>
      </w:pPr>
      <w:r>
        <w:rPr>
          <w:rFonts w:hint="eastAsia" w:ascii="宋体" w:hAnsi="宋体" w:cs="宋体"/>
          <w:szCs w:val="21"/>
        </w:rPr>
        <w:t xml:space="preserve">乙方不得擅自部分或全部转让其应履行的合同义务。</w:t>
      </w:r>
      <w:r/>
    </w:p>
    <w:p>
      <w:pPr>
        <w:ind w:firstLine="422"/>
        <w:spacing w:line="360" w:lineRule="auto"/>
        <w:rPr>
          <w:rFonts w:hint="eastAsia" w:ascii="宋体" w:hAnsi="宋体" w:cs="宋体"/>
          <w:b/>
          <w:szCs w:val="21"/>
        </w:rPr>
      </w:pPr>
      <w:r>
        <w:rPr>
          <w:rFonts w:hint="eastAsia" w:ascii="宋体" w:hAnsi="宋体" w:cs="宋体"/>
          <w:b/>
          <w:szCs w:val="21"/>
        </w:rPr>
        <w:t xml:space="preserve">第十五条 不可抗力</w:t>
      </w:r>
      <w:r/>
    </w:p>
    <w:p>
      <w:pPr>
        <w:ind w:firstLine="420"/>
        <w:spacing w:line="360" w:lineRule="auto"/>
        <w:rPr>
          <w:rFonts w:hint="eastAsia" w:ascii="宋体" w:hAnsi="宋体" w:cs="宋体"/>
          <w:szCs w:val="21"/>
        </w:rPr>
      </w:pPr>
      <w:r>
        <w:rPr>
          <w:rFonts w:hint="eastAsia" w:ascii="宋体" w:hAnsi="宋体" w:cs="宋体"/>
          <w:szCs w:val="21"/>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24"/>
        <w:spacing w:line="360" w:lineRule="auto"/>
        <w:rPr>
          <w:rFonts w:hint="eastAsia" w:ascii="宋体" w:hAnsi="宋体" w:cs="宋体"/>
          <w:b/>
          <w:szCs w:val="21"/>
        </w:rPr>
      </w:pPr>
      <w:r>
        <w:rPr>
          <w:rFonts w:hint="eastAsia" w:ascii="宋体" w:hAnsi="宋体" w:cs="宋体"/>
          <w:b/>
          <w:szCs w:val="21"/>
        </w:rPr>
        <w:t xml:space="preserve">第十六条 质量问题或缺陷的索赔</w:t>
      </w:r>
      <w:r/>
    </w:p>
    <w:p>
      <w:pPr>
        <w:ind w:firstLine="420"/>
        <w:spacing w:line="360" w:lineRule="auto"/>
        <w:rPr>
          <w:rFonts w:hint="eastAsia" w:ascii="宋体" w:hAnsi="宋体"/>
          <w:szCs w:val="21"/>
        </w:rPr>
      </w:pPr>
      <w:r>
        <w:rPr>
          <w:rFonts w:hint="eastAsia" w:ascii="宋体" w:hAnsi="宋体"/>
          <w:szCs w:val="21"/>
        </w:rPr>
        <w:t xml:space="preserve">乙方交付货物后，甲方发现货物的质量与合同内容不符或证</w:t>
      </w:r>
      <w:r>
        <w:rPr>
          <w:rFonts w:hint="eastAsia" w:ascii="宋体" w:hAnsi="宋体"/>
          <w:szCs w:val="21"/>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p>
    <w:p>
      <w:pPr>
        <w:spacing w:line="360" w:lineRule="auto"/>
        <w:rPr>
          <w:rFonts w:hint="eastAsia" w:ascii="宋体" w:hAnsi="宋体" w:cs="宋体"/>
          <w:szCs w:val="21"/>
        </w:rPr>
      </w:pPr>
      <w:r>
        <w:rPr>
          <w:rFonts w:hint="eastAsia" w:ascii="宋体" w:hAnsi="宋体" w:cs="宋体"/>
          <w:szCs w:val="21"/>
        </w:rPr>
        <w:t xml:space="preserve">    甲方因主张上述权利而支出的所有合理费用，包括但不限于律师费、诉讼费、鉴定费、差旅费、保函费等，均由乙方承担。</w:t>
      </w:r>
      <w:r/>
    </w:p>
    <w:p>
      <w:pPr>
        <w:ind w:firstLine="422"/>
        <w:spacing w:line="360" w:lineRule="auto"/>
        <w:rPr>
          <w:rFonts w:hint="eastAsia" w:ascii="宋体" w:hAnsi="宋体" w:cs="宋体"/>
          <w:b/>
          <w:szCs w:val="21"/>
        </w:rPr>
      </w:pPr>
      <w:r>
        <w:rPr>
          <w:rFonts w:hint="eastAsia" w:ascii="宋体" w:hAnsi="宋体" w:cs="宋体"/>
          <w:b/>
          <w:szCs w:val="21"/>
        </w:rPr>
        <w:t xml:space="preserve">第十七条 争议的解决</w:t>
      </w:r>
      <w:r/>
    </w:p>
    <w:p>
      <w:pPr>
        <w:ind w:firstLine="420"/>
        <w:spacing w:line="360" w:lineRule="auto"/>
        <w:rPr>
          <w:rFonts w:hint="eastAsia" w:ascii="宋体" w:hAnsi="宋体" w:cs="宋体"/>
          <w:szCs w:val="21"/>
        </w:rPr>
      </w:pPr>
      <w:r>
        <w:rPr>
          <w:rFonts w:hint="eastAsia" w:ascii="宋体" w:hAnsi="宋体" w:cs="宋体"/>
          <w:szCs w:val="21"/>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rPr>
          <w:rFonts w:hint="eastAsia" w:ascii="宋体" w:hAnsi="宋体" w:cs="宋体"/>
          <w:szCs w:val="21"/>
        </w:rPr>
      </w:pPr>
      <w:r>
        <w:rPr>
          <w:rFonts w:hint="eastAsia" w:ascii="宋体" w:hAnsi="宋体" w:cs="宋体"/>
          <w:szCs w:val="21"/>
        </w:rPr>
        <w:t xml:space="preserve">2.因履行本合同引起的或与本合同有关的争议，甲、乙双方应首先通过友好协商解决，如果协</w:t>
      </w:r>
      <w:r>
        <w:rPr>
          <w:rFonts w:hint="eastAsia" w:ascii="宋体" w:hAnsi="宋体" w:cs="宋体"/>
          <w:szCs w:val="21"/>
        </w:rPr>
        <w:t xml:space="preserve">商不能解决争议，则采取以下第（ </w:t>
      </w:r>
      <w:r>
        <w:rPr>
          <w:rFonts w:ascii="宋体" w:hAnsi="宋体" w:cs="宋体"/>
          <w:szCs w:val="21"/>
        </w:rPr>
        <w:t xml:space="preserve">1</w:t>
      </w:r>
      <w:r>
        <w:rPr>
          <w:rFonts w:hint="eastAsia" w:ascii="宋体" w:hAnsi="宋体" w:cs="宋体"/>
          <w:szCs w:val="21"/>
        </w:rPr>
        <w:t xml:space="preserve"> ）种方式解决争议：</w:t>
      </w:r>
      <w:r/>
    </w:p>
    <w:p>
      <w:pPr>
        <w:ind w:firstLine="420"/>
        <w:spacing w:line="360" w:lineRule="auto"/>
        <w:rPr>
          <w:rFonts w:hint="eastAsia" w:ascii="宋体" w:hAnsi="宋体" w:cs="宋体"/>
          <w:szCs w:val="21"/>
        </w:rPr>
      </w:pPr>
      <w:r>
        <w:rPr>
          <w:rFonts w:hint="eastAsia" w:ascii="宋体" w:hAnsi="宋体" w:cs="宋体"/>
          <w:szCs w:val="21"/>
        </w:rPr>
        <w:t xml:space="preserve">（1）向甲方所在地有人民法院提起诉讼；</w:t>
      </w:r>
      <w:r/>
    </w:p>
    <w:p>
      <w:pPr>
        <w:ind w:firstLine="420"/>
        <w:spacing w:line="360" w:lineRule="auto"/>
        <w:rPr>
          <w:rFonts w:hint="eastAsia" w:ascii="宋体" w:hAnsi="宋体" w:cs="宋体"/>
          <w:szCs w:val="21"/>
        </w:rPr>
      </w:pPr>
      <w:r>
        <w:rPr>
          <w:rFonts w:hint="eastAsia" w:ascii="宋体" w:hAnsi="宋体" w:cs="宋体"/>
          <w:szCs w:val="21"/>
        </w:rPr>
        <w:t xml:space="preserve">（2）向甲方所在地仲裁委员会按其仲裁规则申请仲裁。</w:t>
      </w:r>
      <w:r/>
    </w:p>
    <w:p>
      <w:pPr>
        <w:ind w:firstLine="420"/>
        <w:spacing w:line="360" w:lineRule="auto"/>
        <w:rPr>
          <w:rFonts w:hint="eastAsia" w:ascii="宋体" w:hAnsi="宋体" w:cs="宋体"/>
          <w:szCs w:val="21"/>
        </w:rPr>
      </w:pPr>
      <w:r>
        <w:rPr>
          <w:rFonts w:hint="eastAsia" w:ascii="宋体" w:hAnsi="宋体" w:cs="宋体"/>
          <w:szCs w:val="21"/>
        </w:rPr>
        <w:t xml:space="preserve">3、在法院审理和仲裁期间，除有争议部分外，本合同其他部分应继续履行。</w:t>
      </w:r>
      <w:r/>
    </w:p>
    <w:p>
      <w:pPr>
        <w:ind w:firstLine="422"/>
        <w:spacing w:line="360" w:lineRule="auto"/>
        <w:rPr>
          <w:rFonts w:hint="eastAsia" w:ascii="宋体" w:hAnsi="宋体" w:cs="宋体"/>
          <w:b/>
          <w:szCs w:val="21"/>
        </w:rPr>
      </w:pPr>
      <w:r>
        <w:rPr>
          <w:rFonts w:hint="eastAsia" w:ascii="宋体" w:hAnsi="宋体" w:cs="宋体"/>
          <w:b/>
          <w:szCs w:val="21"/>
        </w:rPr>
        <w:t xml:space="preserve">第十八条 诚实信用 </w:t>
      </w:r>
      <w:r/>
    </w:p>
    <w:p>
      <w:pPr>
        <w:ind w:firstLine="420"/>
        <w:spacing w:line="360" w:lineRule="auto"/>
        <w:rPr>
          <w:rFonts w:hint="eastAsia" w:ascii="宋体" w:hAnsi="宋体" w:cs="宋体"/>
          <w:szCs w:val="21"/>
        </w:rPr>
      </w:pPr>
      <w:r>
        <w:rPr>
          <w:rFonts w:hint="eastAsia" w:ascii="宋体" w:hAnsi="宋体" w:cs="宋体"/>
          <w:szCs w:val="21"/>
        </w:rPr>
        <w:t xml:space="preserve">乙方应诚实信用，严格按照招标文件要求和投标承诺履行合同，不向甲方进行商业贿赂或者提供不正当利益。</w:t>
      </w:r>
      <w:r/>
    </w:p>
    <w:p>
      <w:pPr>
        <w:ind w:firstLine="422"/>
        <w:spacing w:line="360" w:lineRule="auto"/>
        <w:rPr>
          <w:rFonts w:hint="eastAsia" w:ascii="宋体" w:hAnsi="宋体" w:cs="宋体"/>
          <w:b/>
          <w:szCs w:val="21"/>
        </w:rPr>
      </w:pPr>
      <w:r>
        <w:rPr>
          <w:rFonts w:hint="eastAsia" w:ascii="宋体" w:hAnsi="宋体" w:cs="宋体"/>
          <w:b/>
          <w:szCs w:val="21"/>
        </w:rPr>
        <w:t xml:space="preserve">第十九条 合同生效及其他</w:t>
      </w:r>
      <w:r/>
    </w:p>
    <w:p>
      <w:pPr>
        <w:ind w:firstLine="420"/>
        <w:spacing w:line="360" w:lineRule="auto"/>
        <w:rPr>
          <w:rFonts w:hint="eastAsia" w:ascii="宋体" w:hAnsi="宋体" w:cs="宋体"/>
          <w:szCs w:val="21"/>
        </w:rPr>
      </w:pPr>
      <w:r>
        <w:rPr>
          <w:rFonts w:hint="eastAsia" w:ascii="宋体" w:hAnsi="宋体" w:cs="宋体"/>
          <w:szCs w:val="21"/>
        </w:rPr>
        <w:t xml:space="preserve">1.本合同自经甲乙双方授权代表签订并加盖公章后，自签订之日起生效。见证方仅对甲乙双方签订合同的事实进行见证，不代表任何承诺或保证，该合同的履行等相关情况均与见证方无任何关系。</w:t>
      </w:r>
      <w:r/>
    </w:p>
    <w:p>
      <w:pPr>
        <w:ind w:firstLine="420"/>
        <w:spacing w:line="360" w:lineRule="auto"/>
        <w:rPr>
          <w:rFonts w:hint="eastAsia" w:ascii="宋体" w:hAnsi="宋体" w:cs="宋体"/>
          <w:szCs w:val="21"/>
        </w:rPr>
      </w:pPr>
      <w:r>
        <w:rPr>
          <w:rFonts w:hint="eastAsia" w:ascii="宋体" w:hAnsi="宋体" w:cs="宋体"/>
          <w:szCs w:val="21"/>
        </w:rPr>
        <w:t xml:space="preserve">2.本合同一式</w:t>
      </w:r>
      <w:r>
        <w:rPr>
          <w:rFonts w:hint="eastAsia" w:ascii="宋体" w:hAnsi="宋体" w:cs="宋体"/>
          <w:szCs w:val="21"/>
          <w:u w:val="single"/>
        </w:rPr>
        <w:t xml:space="preserve"> 伍</w:t>
      </w:r>
      <w:r>
        <w:rPr>
          <w:rFonts w:ascii="宋体" w:hAnsi="宋体" w:cs="宋体"/>
          <w:szCs w:val="21"/>
          <w:u w:val="single"/>
        </w:rPr>
        <w:t xml:space="preserve"> </w:t>
      </w:r>
      <w:r>
        <w:rPr>
          <w:rFonts w:hint="eastAsia" w:ascii="宋体" w:hAnsi="宋体" w:cs="宋体"/>
          <w:szCs w:val="21"/>
        </w:rPr>
        <w:t xml:space="preserve">份，甲方执</w:t>
      </w:r>
      <w:r>
        <w:rPr>
          <w:rFonts w:hint="eastAsia" w:ascii="宋体" w:hAnsi="宋体" w:cs="宋体"/>
          <w:szCs w:val="21"/>
          <w:u w:val="single"/>
        </w:rPr>
        <w:t xml:space="preserve"> 贰</w:t>
      </w:r>
      <w:r>
        <w:rPr>
          <w:rFonts w:ascii="宋体" w:hAnsi="宋体" w:cs="宋体"/>
          <w:szCs w:val="21"/>
          <w:u w:val="single"/>
        </w:rPr>
        <w:t xml:space="preserve"> </w:t>
      </w:r>
      <w:r>
        <w:rPr>
          <w:rFonts w:hint="eastAsia" w:ascii="宋体" w:hAnsi="宋体" w:cs="宋体"/>
          <w:szCs w:val="21"/>
        </w:rPr>
        <w:t xml:space="preserve">份，乙方执</w:t>
      </w:r>
      <w:r>
        <w:rPr>
          <w:rFonts w:hint="eastAsia" w:ascii="宋体" w:hAnsi="宋体" w:cs="宋体"/>
          <w:szCs w:val="21"/>
          <w:u w:val="single"/>
        </w:rPr>
        <w:t xml:space="preserve"> 贰</w:t>
      </w:r>
      <w:r>
        <w:rPr>
          <w:rFonts w:ascii="宋体" w:hAnsi="宋体" w:cs="宋体"/>
          <w:szCs w:val="21"/>
          <w:u w:val="single"/>
        </w:rPr>
        <w:t xml:space="preserve"> </w:t>
      </w:r>
      <w:r>
        <w:rPr>
          <w:rFonts w:hint="eastAsia" w:ascii="宋体" w:hAnsi="宋体" w:cs="宋体"/>
          <w:szCs w:val="21"/>
        </w:rPr>
        <w:t xml:space="preserve">份，代理机构执壹份存档。</w:t>
      </w:r>
      <w:r/>
    </w:p>
    <w:p>
      <w:pPr>
        <w:ind w:firstLine="420"/>
        <w:spacing w:line="360" w:lineRule="auto"/>
        <w:rPr>
          <w:rFonts w:hint="eastAsia" w:ascii="宋体" w:hAnsi="宋体" w:cs="宋体"/>
          <w:szCs w:val="21"/>
        </w:rPr>
      </w:pPr>
      <w:r>
        <w:rPr>
          <w:rFonts w:hint="eastAsia" w:ascii="宋体" w:hAnsi="宋体" w:cs="宋体"/>
          <w:szCs w:val="21"/>
        </w:rPr>
        <w:t xml:space="preserve">3.本合同应按照中华人民共和国的现行法律进行解释。</w:t>
      </w:r>
      <w:r/>
    </w:p>
    <w:p>
      <w:pPr>
        <w:ind w:firstLine="420"/>
        <w:spacing w:line="360" w:lineRule="auto"/>
        <w:tabs>
          <w:tab w:val="center" w:pos="4153" w:leader="none"/>
        </w:tabs>
        <w:rPr>
          <w:rFonts w:hint="eastAsia" w:ascii="宋体" w:hAnsi="宋体" w:cs="楷体"/>
          <w:bCs/>
          <w:smallCaps/>
          <w:szCs w:val="21"/>
        </w:rPr>
      </w:pPr>
      <w:r>
        <w:rPr>
          <w:rFonts w:hint="eastAsia" w:ascii="宋体" w:hAnsi="宋体" w:cs="楷体"/>
          <w:bCs/>
          <w:smallCaps/>
          <w:szCs w:val="21"/>
        </w:rPr>
      </w:r>
      <w:r/>
    </w:p>
    <w:tbl>
      <w:tblPr>
        <w:tblW w:w="9298" w:type="dxa"/>
        <w:tblInd w:w="108" w:type="dxa"/>
        <w:tblLayout w:type="fixed"/>
        <w:tblLook w:val="04A0" w:firstRow="1" w:lastRow="0" w:firstColumn="1" w:lastColumn="0" w:noHBand="0" w:noVBand="1"/>
      </w:tblPr>
      <w:tblGrid>
        <w:gridCol w:w="4453"/>
        <w:gridCol w:w="4845"/>
      </w:tblGrid>
      <w:tr>
        <w:trPr>
          <w:trHeight w:val="657"/>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1157"/>
              <w:spacing w:line="360" w:lineRule="auto"/>
              <w:rPr>
                <w:rFonts w:hint="eastAsia" w:hAnsi="宋体" w:cs="楷体"/>
                <w:szCs w:val="21"/>
              </w:rPr>
            </w:pPr>
            <w:r>
              <w:rPr>
                <w:rFonts w:hAnsi="宋体"/>
                <w:szCs w:val="21"/>
                <w:u w:val="single"/>
              </w:rPr>
              <w:t xml:space="preserve">甲方（公章）：</w:t>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spacing w:line="360" w:lineRule="auto"/>
              <w:tabs>
                <w:tab w:val="center" w:pos="4153" w:leader="none"/>
              </w:tabs>
              <w:rPr>
                <w:rFonts w:hint="eastAsia" w:ascii="宋体" w:hAnsi="宋体" w:cs="楷体"/>
                <w:szCs w:val="21"/>
              </w:rPr>
            </w:pPr>
            <w:r>
              <w:rPr>
                <w:rFonts w:hint="eastAsia" w:ascii="宋体" w:hAnsi="宋体"/>
                <w:szCs w:val="21"/>
                <w:u w:val="single"/>
              </w:rPr>
              <w:t xml:space="preserve">乙方</w:t>
            </w:r>
            <w:r>
              <w:rPr>
                <w:rFonts w:hint="eastAsia" w:ascii="宋体" w:hAnsi="宋体"/>
                <w:szCs w:val="21"/>
              </w:rPr>
              <w:t xml:space="preserve">（公章）：</w:t>
            </w:r>
            <w:r/>
          </w:p>
        </w:tc>
      </w:tr>
      <w:tr>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1157"/>
              <w:spacing w:line="360" w:lineRule="auto"/>
              <w:rPr>
                <w:rFonts w:hint="eastAsia" w:hAnsi="宋体"/>
                <w:szCs w:val="21"/>
              </w:rPr>
            </w:pPr>
            <w:r>
              <w:rPr>
                <w:rFonts w:hAnsi="宋体"/>
                <w:szCs w:val="21"/>
              </w:rPr>
              <w:t xml:space="preserve">法定代表人</w:t>
            </w:r>
            <w:r/>
          </w:p>
          <w:p>
            <w:pPr>
              <w:pStyle w:val="1157"/>
              <w:spacing w:line="360" w:lineRule="auto"/>
              <w:rPr>
                <w:rFonts w:hint="eastAsia" w:hAnsi="宋体" w:cs="楷体"/>
                <w:szCs w:val="21"/>
              </w:rPr>
            </w:pPr>
            <w:r>
              <w:rPr>
                <w:rFonts w:hAnsi="宋体"/>
                <w:szCs w:val="21"/>
              </w:rPr>
              <w:t xml:space="preserve">或委托代理人（签字）：</w:t>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1157"/>
              <w:spacing w:line="360" w:lineRule="auto"/>
              <w:rPr>
                <w:rFonts w:hint="eastAsia" w:hAnsi="宋体"/>
                <w:szCs w:val="21"/>
              </w:rPr>
            </w:pPr>
            <w:r>
              <w:rPr>
                <w:rFonts w:hAnsi="宋体"/>
                <w:szCs w:val="21"/>
              </w:rPr>
              <w:t xml:space="preserve">法定代表人</w:t>
            </w:r>
            <w:r/>
          </w:p>
          <w:p>
            <w:pPr>
              <w:spacing w:line="360" w:lineRule="auto"/>
              <w:tabs>
                <w:tab w:val="center" w:pos="4153" w:leader="none"/>
              </w:tabs>
              <w:rPr>
                <w:rFonts w:hint="eastAsia" w:ascii="宋体" w:hAnsi="宋体" w:cs="楷体"/>
                <w:szCs w:val="21"/>
              </w:rPr>
            </w:pPr>
            <w:r>
              <w:rPr>
                <w:rFonts w:hint="eastAsia" w:ascii="宋体" w:hAnsi="宋体"/>
                <w:szCs w:val="21"/>
              </w:rPr>
              <w:t xml:space="preserve">或委托代理人（签字）：</w:t>
            </w:r>
            <w:r/>
          </w:p>
        </w:tc>
      </w:tr>
      <w:tr>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1157"/>
              <w:spacing w:line="360" w:lineRule="auto"/>
              <w:rPr>
                <w:rFonts w:hint="eastAsia" w:hAnsi="宋体"/>
                <w:szCs w:val="21"/>
              </w:rPr>
            </w:pPr>
            <w:r>
              <w:rPr>
                <w:rFonts w:hAnsi="宋体"/>
                <w:szCs w:val="21"/>
              </w:rPr>
              <w:t xml:space="preserve">详细地址： </w:t>
            </w:r>
            <w:r/>
          </w:p>
          <w:p>
            <w:pPr>
              <w:pStyle w:val="1157"/>
              <w:spacing w:line="360" w:lineRule="auto"/>
              <w:rPr>
                <w:rFonts w:hint="eastAsia" w:hAnsi="宋体"/>
                <w:szCs w:val="21"/>
              </w:rPr>
            </w:pPr>
            <w:r>
              <w:rPr>
                <w:rFonts w:hAnsi="宋体"/>
                <w:szCs w:val="21"/>
              </w:rPr>
              <w:t xml:space="preserve">电话：</w:t>
            </w:r>
            <w:r/>
          </w:p>
          <w:p>
            <w:pPr>
              <w:spacing w:line="360" w:lineRule="auto"/>
              <w:tabs>
                <w:tab w:val="center" w:pos="4153" w:leader="none"/>
              </w:tabs>
              <w:rPr>
                <w:rFonts w:hint="eastAsia" w:ascii="宋体" w:hAnsi="宋体"/>
                <w:szCs w:val="21"/>
              </w:rPr>
            </w:pPr>
            <w:r>
              <w:rPr>
                <w:rFonts w:hint="eastAsia" w:ascii="宋体" w:hAnsi="宋体"/>
                <w:szCs w:val="21"/>
              </w:rPr>
              <w:t xml:space="preserve">传真：</w:t>
            </w:r>
            <w:r/>
          </w:p>
          <w:p>
            <w:pPr>
              <w:pStyle w:val="1157"/>
              <w:spacing w:line="360" w:lineRule="auto"/>
              <w:rPr>
                <w:rFonts w:hint="eastAsia" w:hAnsi="宋体"/>
                <w:szCs w:val="21"/>
              </w:rPr>
            </w:pPr>
            <w:r>
              <w:rPr>
                <w:rFonts w:hAnsi="宋体"/>
                <w:szCs w:val="21"/>
              </w:rPr>
              <w:t xml:space="preserve">开户银行：</w:t>
            </w:r>
            <w:r/>
          </w:p>
          <w:p>
            <w:pPr>
              <w:spacing w:line="360" w:lineRule="auto"/>
              <w:tabs>
                <w:tab w:val="center" w:pos="4153" w:leader="none"/>
              </w:tabs>
              <w:rPr>
                <w:rFonts w:hint="eastAsia" w:ascii="宋体" w:hAnsi="宋体"/>
                <w:szCs w:val="21"/>
              </w:rPr>
            </w:pPr>
            <w:r>
              <w:rPr>
                <w:rFonts w:hint="eastAsia" w:ascii="宋体" w:hAnsi="宋体"/>
                <w:szCs w:val="21"/>
              </w:rPr>
              <w:t xml:space="preserve">帐号：</w:t>
            </w:r>
            <w:r/>
          </w:p>
          <w:p>
            <w:pPr>
              <w:spacing w:line="360" w:lineRule="auto"/>
              <w:tabs>
                <w:tab w:val="center" w:pos="4153" w:leader="none"/>
              </w:tabs>
              <w:rPr>
                <w:rFonts w:hint="eastAsia" w:ascii="宋体" w:hAnsi="宋体" w:cs="楷体"/>
                <w:szCs w:val="21"/>
              </w:rPr>
            </w:pPr>
            <w:r>
              <w:rPr>
                <w:rFonts w:hint="eastAsia" w:ascii="宋体" w:hAnsi="宋体"/>
                <w:szCs w:val="21"/>
              </w:rPr>
              <w:t xml:space="preserve">签订日期：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1157"/>
              <w:spacing w:line="360" w:lineRule="auto"/>
              <w:rPr>
                <w:rFonts w:hint="eastAsia" w:hAnsi="宋体"/>
                <w:szCs w:val="21"/>
              </w:rPr>
            </w:pPr>
            <w:r>
              <w:rPr>
                <w:rFonts w:hAnsi="宋体"/>
                <w:szCs w:val="21"/>
              </w:rPr>
              <w:t xml:space="preserve">详细地址： </w:t>
            </w:r>
            <w:r/>
          </w:p>
          <w:p>
            <w:pPr>
              <w:pStyle w:val="1157"/>
              <w:spacing w:line="360" w:lineRule="auto"/>
              <w:rPr>
                <w:rFonts w:hint="eastAsia" w:hAnsi="宋体"/>
                <w:szCs w:val="21"/>
              </w:rPr>
            </w:pPr>
            <w:r>
              <w:rPr>
                <w:rFonts w:hAnsi="宋体"/>
                <w:szCs w:val="21"/>
              </w:rPr>
              <w:t xml:space="preserve">电话：</w:t>
            </w:r>
            <w:r/>
          </w:p>
          <w:p>
            <w:pPr>
              <w:spacing w:line="360" w:lineRule="auto"/>
              <w:tabs>
                <w:tab w:val="center" w:pos="4153" w:leader="none"/>
              </w:tabs>
              <w:rPr>
                <w:rFonts w:hint="eastAsia" w:ascii="宋体" w:hAnsi="宋体"/>
                <w:szCs w:val="21"/>
              </w:rPr>
            </w:pPr>
            <w:r>
              <w:rPr>
                <w:rFonts w:hint="eastAsia" w:ascii="宋体" w:hAnsi="宋体"/>
                <w:szCs w:val="21"/>
              </w:rPr>
              <w:t xml:space="preserve">传真：</w:t>
            </w:r>
            <w:r/>
          </w:p>
          <w:p>
            <w:pPr>
              <w:pStyle w:val="1157"/>
              <w:spacing w:line="360" w:lineRule="auto"/>
              <w:rPr>
                <w:rFonts w:hint="eastAsia" w:hAnsi="宋体"/>
                <w:szCs w:val="21"/>
              </w:rPr>
            </w:pPr>
            <w:r>
              <w:rPr>
                <w:rFonts w:hAnsi="宋体"/>
                <w:szCs w:val="21"/>
              </w:rPr>
              <w:t xml:space="preserve">开户银行：</w:t>
            </w:r>
            <w:r/>
          </w:p>
          <w:p>
            <w:pPr>
              <w:spacing w:line="360" w:lineRule="auto"/>
              <w:tabs>
                <w:tab w:val="center" w:pos="4153" w:leader="none"/>
              </w:tabs>
              <w:rPr>
                <w:rFonts w:hint="eastAsia" w:ascii="宋体" w:hAnsi="宋体"/>
                <w:szCs w:val="21"/>
              </w:rPr>
            </w:pPr>
            <w:r>
              <w:rPr>
                <w:rFonts w:hint="eastAsia" w:ascii="宋体" w:hAnsi="宋体"/>
                <w:szCs w:val="21"/>
              </w:rPr>
              <w:t xml:space="preserve">帐号：</w:t>
            </w:r>
            <w:r/>
          </w:p>
          <w:p>
            <w:pPr>
              <w:spacing w:line="360" w:lineRule="auto"/>
              <w:tabs>
                <w:tab w:val="center" w:pos="4153" w:leader="none"/>
              </w:tabs>
              <w:rPr>
                <w:rFonts w:hint="eastAsia" w:ascii="宋体" w:hAnsi="宋体" w:cs="楷体"/>
                <w:szCs w:val="21"/>
              </w:rPr>
            </w:pPr>
            <w:r>
              <w:rPr>
                <w:rFonts w:hint="eastAsia" w:ascii="宋体" w:hAnsi="宋体"/>
                <w:szCs w:val="21"/>
              </w:rPr>
              <w:t xml:space="preserve">签订日期：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代理单位（公章）：</w:t>
      </w:r>
      <w:r/>
    </w:p>
    <w:p>
      <w:pPr>
        <w:spacing w:line="360" w:lineRule="auto"/>
        <w:rPr>
          <w:rFonts w:hint="eastAsia" w:ascii="宋体" w:hAnsi="宋体"/>
          <w:szCs w:val="21"/>
        </w:rPr>
      </w:pPr>
      <w:r>
        <w:rPr>
          <w:rFonts w:hint="eastAsia" w:ascii="宋体" w:hAnsi="宋体"/>
          <w:szCs w:val="21"/>
        </w:rPr>
        <w:t xml:space="preserve">经办人：</w:t>
      </w:r>
      <w:r/>
    </w:p>
    <w:p>
      <w:pPr>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1327"/>
        <w:spacing w:line="360" w:lineRule="auto"/>
        <w:rPr>
          <w:rFonts w:hint="eastAsia" w:ascii="宋体" w:hAnsi="宋体"/>
          <w:b/>
          <w:bCs/>
          <w:szCs w:val="21"/>
        </w:rPr>
      </w:pPr>
      <w:r>
        <w:rPr>
          <w:rFonts w:hint="eastAsia" w:ascii="宋体" w:hAnsi="宋体"/>
          <w:b/>
          <w:bCs/>
          <w:szCs w:val="21"/>
        </w:rPr>
      </w:r>
      <w:r/>
    </w:p>
    <w:p>
      <w:pPr>
        <w:pStyle w:val="1327"/>
        <w:spacing w:line="360" w:lineRule="auto"/>
        <w:rPr>
          <w:rFonts w:hint="eastAsia" w:ascii="宋体" w:hAnsi="宋体"/>
          <w:b/>
          <w:bCs/>
          <w:szCs w:val="21"/>
        </w:rPr>
      </w:pPr>
      <w:r>
        <w:rPr>
          <w:rFonts w:hint="eastAsia" w:ascii="宋体" w:hAnsi="宋体"/>
          <w:b/>
          <w:bCs/>
          <w:szCs w:val="21"/>
        </w:rPr>
        <w:t xml:space="preserve">注：上述格式及内容仅供参考，具体以甲乙双方签订合同时内容为准。</w:t>
      </w:r>
      <w:r/>
    </w:p>
    <w:p>
      <w:pPr>
        <w:jc w:val="center"/>
        <w:spacing w:line="360" w:lineRule="auto"/>
        <w:rPr>
          <w:rFonts w:hint="eastAsia" w:ascii="宋体" w:hAnsi="宋体"/>
          <w:b/>
          <w:sz w:val="36"/>
          <w:szCs w:val="36"/>
        </w:rPr>
        <w:outlineLvl w:val="0"/>
      </w:pPr>
      <w:r/>
      <w:bookmarkStart w:id="828" w:name="_Toc174485753"/>
      <w:r/>
      <w:bookmarkEnd w:id="823"/>
      <w:r>
        <w:rPr>
          <w:rFonts w:hint="eastAsia" w:ascii="宋体" w:hAnsi="宋体"/>
          <w:b/>
          <w:szCs w:val="21"/>
        </w:rPr>
        <w:br w:type="page" w:clear="all"/>
      </w:r>
      <w:r>
        <w:rPr>
          <w:rFonts w:ascii="宋体" w:hAnsi="宋体"/>
          <w:b/>
          <w:sz w:val="36"/>
          <w:szCs w:val="36"/>
        </w:rPr>
        <w:t xml:space="preserve">第七章   投标文件格式</w:t>
      </w:r>
      <w:bookmarkEnd w:id="828"/>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r>
      <w:r/>
    </w:p>
    <w:p>
      <w:pPr>
        <w:ind w:left="14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bookmarkStart w:id="829" w:name="_Hlk139243744"/>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829"/>
      <w:r/>
      <w:r/>
    </w:p>
    <w:p>
      <w:pPr>
        <w:ind w:left="142"/>
        <w:spacing w:line="360" w:lineRule="auto"/>
        <w:tabs>
          <w:tab w:val="left" w:pos="900" w:leader="none"/>
          <w:tab w:val="left" w:pos="1980" w:leader="none"/>
        </w:tabs>
        <w:rPr>
          <w:b/>
          <w:sz w:val="30"/>
          <w:szCs w:val="20"/>
        </w:rPr>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ascii="宋体" w:hAnsi="宋体"/>
          <w:b/>
          <w:spacing w:val="60"/>
          <w:sz w:val="84"/>
          <w:szCs w:val="84"/>
        </w:rPr>
        <w:t xml:space="preserve">投 标 文 件</w:t>
      </w:r>
      <w:r/>
    </w:p>
    <w:p>
      <w:pPr>
        <w:ind w:firstLine="963"/>
        <w:rPr>
          <w:rFonts w:hint="eastAsia" w:ascii="宋体" w:hAnsi="宋体"/>
          <w:b/>
          <w:spacing w:val="60"/>
          <w:sz w:val="52"/>
          <w:szCs w:val="52"/>
        </w:rPr>
      </w:pPr>
      <w:r>
        <w:rPr>
          <w:rFonts w:hint="eastAsia" w:ascii="宋体" w:hAnsi="宋体"/>
          <w:b/>
          <w:spacing w:val="60"/>
          <w:sz w:val="52"/>
          <w:szCs w:val="52"/>
        </w:rPr>
      </w:r>
      <w:r/>
    </w:p>
    <w:p>
      <w:pPr>
        <w:ind w:firstLine="963"/>
        <w:rPr>
          <w:rFonts w:hint="eastAsia" w:ascii="宋体" w:hAnsi="宋体"/>
          <w:b/>
          <w:spacing w:val="60"/>
          <w:sz w:val="52"/>
          <w:szCs w:val="52"/>
        </w:rPr>
      </w:pPr>
      <w:r>
        <w:rPr>
          <w:rFonts w:hint="eastAsia" w:ascii="宋体" w:hAnsi="宋体"/>
          <w:b/>
          <w:spacing w:val="60"/>
          <w:sz w:val="52"/>
          <w:szCs w:val="5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u w:val="single"/>
        </w:rPr>
      </w:r>
      <w:r/>
    </w:p>
    <w:p>
      <w:pPr>
        <w:rPr>
          <w:rFonts w:hint="eastAsia" w:ascii="宋体" w:hAnsi="宋体"/>
          <w:b/>
          <w:sz w:val="36"/>
          <w:u w:val="single"/>
        </w:rPr>
      </w:pPr>
      <w:r>
        <w:rPr>
          <w:rFonts w:hint="eastAsia" w:ascii="宋体" w:hAnsi="宋体"/>
          <w:b/>
          <w:sz w:val="36"/>
          <w:u w:val="single"/>
        </w:rPr>
      </w:r>
      <w:r/>
    </w:p>
    <w:p>
      <w:pPr>
        <w:rPr>
          <w:rFonts w:hint="eastAsia" w:ascii="宋体" w:hAnsi="宋体"/>
          <w:b/>
          <w:sz w:val="36"/>
          <w:u w:val="single"/>
        </w:rPr>
      </w:pPr>
      <w:r>
        <w:rPr>
          <w:rFonts w:hint="eastAsia" w:ascii="宋体" w:hAnsi="宋体"/>
          <w:b/>
          <w:sz w:val="36"/>
          <w:u w:val="single"/>
        </w:rPr>
      </w:r>
      <w:r/>
    </w:p>
    <w:p>
      <w:pPr>
        <w:rPr>
          <w:rFonts w:hint="eastAsia" w:ascii="宋体" w:hAnsi="宋体"/>
          <w:b/>
          <w:sz w:val="36"/>
          <w:u w:val="single"/>
        </w:rPr>
      </w:pPr>
      <w:r>
        <w:rPr>
          <w:rFonts w:hint="eastAsia" w:ascii="宋体" w:hAnsi="宋体"/>
          <w:b/>
          <w:sz w:val="36"/>
          <w:u w:val="single"/>
        </w:rPr>
      </w:r>
      <w:r/>
    </w:p>
    <w:p>
      <w:pPr>
        <w:rPr>
          <w:rFonts w:hint="eastAsia" w:ascii="宋体" w:hAnsi="宋体"/>
          <w:b/>
          <w:sz w:val="36"/>
          <w:u w:val="single"/>
        </w:rPr>
      </w:pPr>
      <w:r>
        <w:rPr>
          <w:rFonts w:hint="eastAsia" w:ascii="宋体" w:hAnsi="宋体"/>
          <w:b/>
          <w:sz w:val="36"/>
          <w:u w:val="single"/>
        </w:rPr>
      </w:r>
      <w:r/>
    </w:p>
    <w:p>
      <w:pPr>
        <w:rPr>
          <w:rFonts w:hint="eastAsia" w:ascii="宋体" w:hAnsi="宋体"/>
          <w:b/>
          <w:sz w:val="36"/>
          <w:u w:val="single"/>
        </w:rPr>
      </w:pPr>
      <w:r>
        <w:rPr>
          <w:rFonts w:hint="eastAsia" w:ascii="宋体" w:hAnsi="宋体"/>
          <w:b/>
          <w:sz w:val="36"/>
          <w:u w:val="single"/>
        </w:rPr>
      </w:r>
      <w:r/>
    </w:p>
    <w:p>
      <w:pPr>
        <w:rPr>
          <w:rFonts w:hint="eastAsia" w:ascii="宋体" w:hAnsi="宋体"/>
          <w:b/>
          <w:sz w:val="36"/>
          <w:u w:val="single"/>
        </w:rPr>
      </w:pPr>
      <w:r>
        <w:rPr>
          <w:rFonts w:hint="eastAsia" w:ascii="宋体" w:hAnsi="宋体"/>
          <w:b/>
          <w:sz w:val="36"/>
          <w:u w:val="single"/>
        </w:rPr>
      </w:r>
      <w:r/>
    </w:p>
    <w:p>
      <w:pPr>
        <w:rPr>
          <w:rFonts w:hint="eastAsia" w:ascii="宋体" w:hAnsi="宋体"/>
          <w:b/>
          <w:sz w:val="36"/>
          <w:u w:val="single"/>
        </w:rPr>
      </w:pPr>
      <w:r>
        <w:rPr>
          <w:rFonts w:hint="eastAsia" w:ascii="宋体" w:hAnsi="宋体"/>
          <w:b/>
          <w:sz w:val="36"/>
          <w:u w:val="single"/>
        </w:rPr>
      </w:r>
      <w:r/>
    </w:p>
    <w:p>
      <w:pPr>
        <w:rPr>
          <w:rFonts w:hint="eastAsia" w:ascii="宋体" w:hAnsi="宋体"/>
          <w:b/>
          <w:sz w:val="36"/>
          <w:u w:val="single"/>
        </w:rPr>
      </w:pPr>
      <w:r>
        <w:rPr>
          <w:rFonts w:hint="eastAsia" w:ascii="宋体" w:hAnsi="宋体"/>
          <w:b/>
          <w:sz w:val="36"/>
          <w:u w:val="single"/>
        </w:rPr>
      </w:r>
      <w:r/>
    </w:p>
    <w:p>
      <w:pPr>
        <w:rPr>
          <w:rFonts w:hint="eastAsia" w:ascii="宋体" w:hAnsi="宋体"/>
          <w:b/>
          <w:sz w:val="36"/>
          <w:u w:val="single"/>
        </w:rPr>
      </w:pPr>
      <w:r>
        <w:rPr>
          <w:rFonts w:hint="eastAsia" w:ascii="宋体" w:hAnsi="宋体"/>
          <w:b/>
          <w:sz w:val="36"/>
          <w:u w:val="single"/>
        </w:rPr>
      </w:r>
      <w:r/>
    </w:p>
    <w:p>
      <w:pPr>
        <w:pStyle w:val="857"/>
      </w:pPr>
      <w:r>
        <w:t xml:space="preserve">一、资格证明文件格式</w:t>
      </w:r>
      <w:r/>
    </w:p>
    <w:p>
      <w:pPr>
        <w:pStyle w:val="858"/>
      </w:pPr>
      <w:r/>
      <w:bookmarkStart w:id="830" w:name="_Hlk166097643"/>
      <w:r>
        <w:t xml:space="preserve">1 </w:t>
      </w:r>
      <w:r>
        <w:t xml:space="preserve">满足《中华人民共和国政府采购法》第二十二条规定及法律法规的其他规定</w:t>
      </w:r>
      <w:r/>
    </w:p>
    <w:p>
      <w:pPr>
        <w:pStyle w:val="858"/>
      </w:pPr>
      <w:r>
        <w:t xml:space="preserve">1-</w:t>
      </w:r>
      <w:r>
        <w:rPr>
          <w:rFonts w:hint="eastAsia"/>
        </w:rPr>
        <w:t xml:space="preserve">1</w:t>
      </w:r>
      <w:r>
        <w:t xml:space="preserve"> </w:t>
      </w:r>
      <w:r>
        <w:t xml:space="preserve">投标人资格声明</w:t>
      </w:r>
      <w:r>
        <w:rPr>
          <w:rFonts w:hint="eastAsia"/>
        </w:rPr>
        <w:t xml:space="preserve">函</w:t>
      </w:r>
      <w:bookmarkStart w:id="831" w:name="_Hlk146115036"/>
      <w:r>
        <w:t xml:space="preserve">（实质性格式）</w:t>
      </w:r>
      <w:bookmarkEnd w:id="831"/>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914"/>
        <w:ind w:firstLine="480"/>
        <w:spacing w:line="460" w:lineRule="exact"/>
        <w:rPr>
          <w:rFonts w:hint="eastAsia" w:hAnsi="宋体"/>
        </w:rPr>
      </w:pPr>
      <w:r>
        <w:rPr>
          <w:rFonts w:hint="eastAsia" w:hAnsi="宋体"/>
        </w:rPr>
      </w:r>
      <w:r/>
    </w:p>
    <w:p>
      <w:pPr>
        <w:pStyle w:val="914"/>
        <w:ind w:firstLine="480"/>
        <w:spacing w:line="460" w:lineRule="exact"/>
        <w:rPr>
          <w:rFonts w:hint="eastAsia" w:hAnsi="宋体"/>
        </w:rPr>
      </w:pPr>
      <w:r>
        <w:rPr>
          <w:rFonts w:hint="eastAsia" w:hAnsi="宋体"/>
        </w:rPr>
        <w:t xml:space="preserve">致：</w:t>
      </w:r>
      <w:r>
        <w:rPr>
          <w:rFonts w:hint="eastAsia" w:hAnsi="宋体"/>
          <w:u w:val="single"/>
        </w:rPr>
        <w:t xml:space="preserve">常州市天宁区郑陆镇人民政府、江苏尚田工程项目管理有限公司</w:t>
      </w:r>
      <w:r/>
    </w:p>
    <w:p>
      <w:pPr>
        <w:pStyle w:val="914"/>
        <w:ind w:firstLine="480"/>
        <w:spacing w:line="460" w:lineRule="exact"/>
        <w:rPr>
          <w:rFonts w:hint="eastAsia" w:hAnsi="宋体"/>
        </w:rPr>
      </w:pPr>
      <w:r>
        <w:rPr>
          <w:rFonts w:hint="eastAsia" w:hAnsi="宋体"/>
        </w:rPr>
        <w:t xml:space="preserve">按照《中华人民共和国政府采购法》第二十二条和招标文件的规定，我单位郑重声明如下：</w:t>
      </w:r>
      <w:r/>
    </w:p>
    <w:p>
      <w:pPr>
        <w:pStyle w:val="914"/>
        <w:ind w:firstLine="480"/>
        <w:spacing w:line="460" w:lineRule="exact"/>
        <w:rPr>
          <w:rFonts w:hint="eastAsia"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p>
    <w:p>
      <w:pPr>
        <w:pStyle w:val="914"/>
        <w:ind w:firstLine="480"/>
        <w:spacing w:line="460" w:lineRule="exact"/>
        <w:rPr>
          <w:rFonts w:hint="eastAsia" w:hAnsi="宋体"/>
        </w:rPr>
      </w:pPr>
      <w:r>
        <w:rPr>
          <w:rFonts w:hint="eastAsia" w:hAnsi="宋体"/>
        </w:rPr>
        <w:t xml:space="preserve">二、我单位具有良好的商业信誉（指投标人经营状况良好，无本资格声明第十条情形）和健全的财务会计制度。</w:t>
      </w:r>
      <w:r/>
    </w:p>
    <w:p>
      <w:pPr>
        <w:pStyle w:val="914"/>
        <w:ind w:firstLine="480"/>
        <w:spacing w:line="460" w:lineRule="exact"/>
        <w:rPr>
          <w:rFonts w:hint="eastAsia" w:hAnsi="宋体"/>
        </w:rPr>
      </w:pPr>
      <w:r>
        <w:rPr>
          <w:rFonts w:hint="eastAsia" w:hAnsi="宋体"/>
        </w:rPr>
        <w:t xml:space="preserve">三、我单位依法进行纳税和社会保险申报并实际履行了义务。</w:t>
      </w:r>
      <w:r/>
    </w:p>
    <w:p>
      <w:pPr>
        <w:pStyle w:val="914"/>
        <w:ind w:firstLine="480"/>
        <w:spacing w:line="460" w:lineRule="exact"/>
        <w:rPr>
          <w:rFonts w:hint="eastAsia"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p>
    <w:p>
      <w:pPr>
        <w:pStyle w:val="914"/>
        <w:ind w:firstLine="480"/>
        <w:spacing w:line="460" w:lineRule="exact"/>
        <w:rPr>
          <w:rFonts w:hint="eastAsia" w:hAnsi="宋体"/>
        </w:rPr>
      </w:pPr>
      <w:r>
        <w:rPr>
          <w:rFonts w:hint="eastAsia" w:hAnsi="宋体"/>
        </w:rPr>
        <w:t xml:space="preserve">主要设备有：</w:t>
      </w:r>
      <w:r>
        <w:rPr>
          <w:rFonts w:hAnsi="宋体"/>
          <w:u w:val="single"/>
        </w:rPr>
        <w:t xml:space="preserve">            </w:t>
      </w:r>
      <w:r/>
    </w:p>
    <w:p>
      <w:pPr>
        <w:pStyle w:val="914"/>
        <w:ind w:firstLine="480"/>
        <w:spacing w:line="460" w:lineRule="exact"/>
        <w:rPr>
          <w:rFonts w:hint="eastAsia" w:hAnsi="宋体"/>
        </w:rPr>
      </w:pPr>
      <w:r>
        <w:rPr>
          <w:rFonts w:hint="eastAsia" w:hAnsi="宋体"/>
        </w:rPr>
        <w:t xml:space="preserve">主要专业技术能力有：</w:t>
      </w:r>
      <w:r>
        <w:rPr>
          <w:rFonts w:hint="eastAsia" w:hAnsi="宋体"/>
          <w:u w:val="single"/>
        </w:rPr>
        <w:t xml:space="preserve">                 </w:t>
      </w:r>
      <w:r/>
    </w:p>
    <w:p>
      <w:pPr>
        <w:pStyle w:val="914"/>
        <w:ind w:firstLine="480"/>
        <w:spacing w:line="460" w:lineRule="exact"/>
        <w:rPr>
          <w:rFonts w:hint="eastAsia"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914"/>
        <w:ind w:firstLine="480"/>
        <w:spacing w:line="460" w:lineRule="exact"/>
        <w:rPr>
          <w:rFonts w:hint="eastAsia" w:hAnsi="宋体"/>
        </w:rPr>
      </w:pPr>
      <w:r>
        <w:rPr>
          <w:rFonts w:hint="eastAsia" w:hAnsi="宋体"/>
        </w:rPr>
        <w:t xml:space="preserve">六、我单位具备法律、行政法规规定的其他条件。</w:t>
      </w:r>
      <w:r/>
    </w:p>
    <w:p>
      <w:pPr>
        <w:pStyle w:val="914"/>
        <w:ind w:firstLine="480"/>
        <w:spacing w:line="460" w:lineRule="exact"/>
        <w:rPr>
          <w:rFonts w:hint="eastAsia" w:hAnsi="宋体"/>
        </w:rPr>
      </w:pPr>
      <w:r>
        <w:rPr>
          <w:rFonts w:hint="eastAsia" w:hAnsi="宋体"/>
        </w:rPr>
        <w:t xml:space="preserve">七、与我单位存在“单位负责人为同一人或者存在直接控股、管理关系”的其他</w:t>
      </w:r>
      <w:r>
        <w:rPr>
          <w:rFonts w:hint="eastAsia" w:hAnsi="宋体"/>
        </w:rPr>
        <w:t xml:space="preserve">单位信息如下（如无此情形的，填写“无”）：</w:t>
      </w:r>
      <w:r/>
    </w:p>
    <w:p>
      <w:pPr>
        <w:pStyle w:val="914"/>
        <w:ind w:firstLine="480"/>
        <w:spacing w:line="460" w:lineRule="exact"/>
        <w:rPr>
          <w:rFonts w:hint="eastAsia"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p>
    <w:p>
      <w:pPr>
        <w:pStyle w:val="914"/>
        <w:ind w:firstLine="480"/>
        <w:spacing w:line="460" w:lineRule="exact"/>
        <w:rPr>
          <w:rFonts w:hint="eastAsia"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p>
    <w:p>
      <w:pPr>
        <w:pStyle w:val="914"/>
        <w:ind w:firstLine="480"/>
        <w:spacing w:line="460" w:lineRule="exact"/>
        <w:rPr>
          <w:rFonts w:hint="eastAsia"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p>
    <w:p>
      <w:pPr>
        <w:pStyle w:val="914"/>
        <w:ind w:firstLine="480"/>
        <w:spacing w:line="460" w:lineRule="exact"/>
        <w:rPr>
          <w:rFonts w:hint="eastAsia"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914"/>
        <w:ind w:firstLine="480"/>
        <w:spacing w:line="460" w:lineRule="exact"/>
        <w:rPr>
          <w:rFonts w:hint="eastAsia" w:hAnsi="宋体"/>
        </w:rPr>
      </w:pPr>
      <w:r>
        <w:rPr>
          <w:rFonts w:hint="eastAsia" w:hAnsi="宋体"/>
        </w:rPr>
        <w:t xml:space="preserve">九、</w:t>
      </w:r>
      <w:r>
        <w:rPr>
          <w:rFonts w:hAnsi="宋体"/>
        </w:rPr>
        <w:t xml:space="preserve">我单位无以下不良信用记录情形：</w:t>
      </w:r>
      <w:r/>
    </w:p>
    <w:p>
      <w:pPr>
        <w:pStyle w:val="914"/>
        <w:ind w:firstLine="480"/>
        <w:spacing w:line="460" w:lineRule="exact"/>
        <w:rPr>
          <w:rFonts w:hint="eastAsia" w:hAnsi="宋体"/>
        </w:rPr>
      </w:pPr>
      <w:r>
        <w:rPr>
          <w:rFonts w:hAnsi="宋体"/>
        </w:rPr>
        <w:t xml:space="preserve">1</w:t>
      </w:r>
      <w:r>
        <w:rPr>
          <w:rFonts w:hint="eastAsia" w:hAnsi="宋体"/>
        </w:rPr>
        <w:t xml:space="preserve">、在“信用中国”网站被列入失信被执行人和重大税收违法失信主体名单；</w:t>
      </w:r>
      <w:r/>
    </w:p>
    <w:p>
      <w:pPr>
        <w:pStyle w:val="914"/>
        <w:ind w:firstLine="480"/>
        <w:spacing w:line="460" w:lineRule="exact"/>
        <w:rPr>
          <w:rFonts w:hint="eastAsia" w:hAnsi="宋体"/>
        </w:rPr>
      </w:pPr>
      <w:r>
        <w:rPr>
          <w:rFonts w:hAnsi="宋体"/>
        </w:rPr>
        <w:t xml:space="preserve">2</w:t>
      </w:r>
      <w:r>
        <w:rPr>
          <w:rFonts w:hint="eastAsia" w:hAnsi="宋体"/>
        </w:rPr>
        <w:t xml:space="preserve">、在“中国政府采购网”网站被列入政府采购严重违法失信行为记录名单；</w:t>
      </w:r>
      <w:r/>
    </w:p>
    <w:p>
      <w:pPr>
        <w:pStyle w:val="914"/>
        <w:ind w:firstLine="480"/>
        <w:spacing w:line="460" w:lineRule="exact"/>
        <w:rPr>
          <w:rFonts w:hint="eastAsia"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914"/>
        <w:ind w:firstLine="480"/>
        <w:spacing w:line="460" w:lineRule="exact"/>
        <w:rPr>
          <w:rFonts w:hint="eastAsia" w:hAnsi="宋体"/>
        </w:rPr>
      </w:pPr>
      <w:r>
        <w:rPr>
          <w:rFonts w:hint="eastAsia" w:hAnsi="宋体"/>
        </w:rPr>
      </w:r>
      <w:r/>
    </w:p>
    <w:p>
      <w:pPr>
        <w:pStyle w:val="914"/>
        <w:ind w:firstLine="480"/>
        <w:spacing w:line="460" w:lineRule="exact"/>
        <w:rPr>
          <w:rFonts w:hint="eastAsia" w:hAnsi="宋体"/>
        </w:rPr>
      </w:pPr>
      <w:r>
        <w:rPr>
          <w:rFonts w:hint="eastAsia" w:hAnsi="宋体"/>
        </w:rPr>
        <w:t xml:space="preserve">我单位保证上述声明的事项都是真实的，如有虚假，我单位愿意承担相应的法律责任，并承担因此所造成的一切损失。</w:t>
      </w:r>
      <w:r/>
    </w:p>
    <w:p>
      <w:pPr>
        <w:pStyle w:val="914"/>
        <w:ind w:firstLine="480"/>
        <w:spacing w:line="460" w:lineRule="exact"/>
        <w:rPr>
          <w:rFonts w:hint="eastAsia" w:hAnsi="宋体"/>
        </w:rPr>
      </w:pPr>
      <w:r>
        <w:rPr>
          <w:rFonts w:hint="eastAsia" w:hAnsi="宋体"/>
        </w:rPr>
      </w:r>
      <w:r/>
    </w:p>
    <w:p>
      <w:pPr>
        <w:pStyle w:val="914"/>
        <w:ind w:firstLine="480"/>
        <w:spacing w:line="460" w:lineRule="exact"/>
        <w:rPr>
          <w:rFonts w:hint="eastAsia" w:hAnsi="宋体"/>
        </w:rPr>
      </w:pPr>
      <w:r>
        <w:rPr>
          <w:rFonts w:hint="eastAsia" w:hAnsi="宋体"/>
        </w:rPr>
      </w:r>
      <w:r/>
    </w:p>
    <w:p>
      <w:pPr>
        <w:pStyle w:val="914"/>
        <w:ind w:firstLine="480"/>
        <w:spacing w:line="460" w:lineRule="exact"/>
        <w:rPr>
          <w:rFonts w:hint="eastAsia" w:hAnsi="宋体"/>
        </w:rPr>
      </w:pPr>
      <w:r>
        <w:rPr>
          <w:rFonts w:hint="eastAsia" w:hAnsi="宋体"/>
        </w:rPr>
        <w:t xml:space="preserve">            投标人：（加盖公章）</w:t>
      </w:r>
      <w:r/>
    </w:p>
    <w:p>
      <w:pPr>
        <w:pStyle w:val="914"/>
        <w:ind w:firstLine="480"/>
        <w:spacing w:line="460" w:lineRule="exact"/>
        <w:rPr>
          <w:rFonts w:hint="eastAsia" w:hAnsi="宋体"/>
        </w:rPr>
      </w:pPr>
      <w:r>
        <w:rPr>
          <w:rFonts w:hint="eastAsia" w:hAnsi="宋体"/>
        </w:rPr>
        <w:t xml:space="preserve">            法定代表人（或单位负责人）签字或盖章：</w:t>
      </w:r>
      <w:r/>
    </w:p>
    <w:p>
      <w:pPr>
        <w:pStyle w:val="914"/>
        <w:ind w:firstLine="4920"/>
        <w:spacing w:line="460" w:lineRule="exact"/>
        <w:rPr>
          <w:rFonts w:hint="eastAsia" w:hAnsi="宋体"/>
        </w:rPr>
      </w:pPr>
      <w:r>
        <w:rPr>
          <w:rFonts w:hint="eastAsia" w:hAnsi="宋体"/>
        </w:rPr>
        <w:t xml:space="preserve">日期：    年    月    日</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ascii="宋体" w:hAnsi="宋体"/>
          <w:sz w:val="24"/>
        </w:rPr>
        <w:t xml:space="preserve">说明：</w:t>
      </w:r>
      <w:r>
        <w:rPr>
          <w:rFonts w:hint="eastAsia" w:ascii="宋体" w:hAnsi="宋体"/>
          <w:sz w:val="24"/>
        </w:rPr>
        <w:t xml:space="preserve">投标人承诺不实的，依据《政府采购法》第七十七条“提供虚假材料谋取中标、成交的”有关规定予以处理</w:t>
      </w:r>
      <w:r>
        <w:rPr>
          <w:rFonts w:ascii="宋体" w:hAnsi="宋体"/>
          <w:sz w:val="24"/>
        </w:rPr>
        <w:t xml:space="preserve">。</w:t>
      </w:r>
      <w:bookmarkEnd w:id="830"/>
      <w:r/>
      <w:r/>
    </w:p>
    <w:p>
      <w:pPr>
        <w:spacing w:line="360" w:lineRule="auto"/>
        <w:tabs>
          <w:tab w:val="left" w:pos="5580" w:leader="none"/>
        </w:tabs>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pStyle w:val="858"/>
      </w:pPr>
      <w:r/>
      <w:bookmarkStart w:id="832" w:name="_Hlk166097799"/>
      <w:r>
        <w:rPr>
          <w:rFonts w:hint="eastAsia"/>
        </w:rPr>
        <w:t xml:space="preserve">2</w:t>
      </w:r>
      <w:r>
        <w:rPr>
          <w:rFonts w:hint="eastAsia"/>
        </w:rPr>
        <w:tab/>
      </w:r>
      <w:r>
        <w:rPr>
          <w:rFonts w:hint="eastAsia"/>
        </w:rPr>
        <w:t xml:space="preserve">落实政府采购政策需满足的资格要求</w:t>
      </w:r>
      <w:r/>
    </w:p>
    <w:p>
      <w:pPr>
        <w:pStyle w:val="858"/>
      </w:pPr>
      <w:r>
        <w:t xml:space="preserve">2-1</w:t>
      </w:r>
      <w:r>
        <w:t xml:space="preserve">中小企业声明函</w:t>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w:t>
      </w:r>
      <w:r>
        <w:rPr>
          <w:sz w:val="24"/>
        </w:rPr>
        <w:t xml:space="preserve">1</w:t>
      </w:r>
      <w:r>
        <w:rPr>
          <w:sz w:val="24"/>
        </w:rPr>
        <w:t xml:space="preserve">）如本项目（包）不专门面向中小企业预留采购份额，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w:t>
      </w:r>
      <w:r>
        <w:rPr>
          <w:sz w:val="24"/>
        </w:rPr>
        <w:t xml:space="preserve">2</w:t>
      </w:r>
      <w:r>
        <w:rPr>
          <w:sz w:val="24"/>
        </w:rPr>
        <w:t xml:space="preserve">）如本项目（包）专门面向中小</w:t>
      </w:r>
      <w:r>
        <w:rPr>
          <w:sz w:val="24"/>
        </w:rPr>
        <w:t xml:space="preserve">/</w:t>
      </w:r>
      <w:r>
        <w:rPr>
          <w:sz w:val="24"/>
        </w:rPr>
        <w:t xml:space="preserve">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w:t>
      </w:r>
      <w:r>
        <w:rPr>
          <w:sz w:val="24"/>
        </w:rPr>
        <w:t xml:space="preserve">3</w:t>
      </w:r>
      <w:r>
        <w:rPr>
          <w:sz w:val="24"/>
        </w:rPr>
        <w:t xml:space="preserve">）如本项目（包）预留部分采购项目预算专门面向中小企业采购，要求投标人以联合体形式参加采购活动，且联合体中中小企业承担的部分达到一定比例的，须提供《联合协议》；要求获得采购合同的投标人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w:t>
      </w:r>
      <w:r>
        <w:rPr>
          <w:rFonts w:hint="eastAsia"/>
          <w:sz w:val="24"/>
        </w:rPr>
        <w:t xml:space="preserve">4</w:t>
      </w:r>
      <w:r>
        <w:rPr>
          <w:rFonts w:hint="eastAsia"/>
          <w:sz w:val="24"/>
        </w:rPr>
        <w:t xml:space="preserve">）其他</w:t>
      </w:r>
      <w:r/>
    </w:p>
    <w:p>
      <w:pPr>
        <w:spacing w:line="360" w:lineRule="auto"/>
        <w:tabs>
          <w:tab w:val="left" w:pos="5580" w:leader="none"/>
        </w:tabs>
        <w:rPr>
          <w:sz w:val="24"/>
        </w:rPr>
      </w:pPr>
      <w:r>
        <w:rPr>
          <w:rFonts w:hint="eastAsia"/>
          <w:sz w:val="24"/>
        </w:rPr>
        <w:t xml:space="preserve">1</w:t>
      </w:r>
      <w:r>
        <w:rPr>
          <w:rFonts w:hint="eastAsia"/>
          <w:sz w:val="24"/>
        </w:rPr>
        <w:t xml:space="preserve">）中小企业参加政府采购活动，应当出具此格式文件。《中小企业声明函》由参加政府采购活动的投标人出具。联合体投标的，《中小企业声明函》由牵头人出具。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w:t>
      </w: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jc w:val="center"/>
        <w:rPr>
          <w:b/>
          <w:bCs/>
          <w:sz w:val="36"/>
          <w:szCs w:val="44"/>
        </w:rPr>
      </w:pPr>
      <w:r>
        <w:rPr>
          <w:b/>
          <w:bCs/>
          <w:sz w:val="36"/>
          <w:szCs w:val="44"/>
        </w:rPr>
        <w:t xml:space="preserve">中小企业声明函（货物类）</w:t>
      </w:r>
      <w:r>
        <w:rPr>
          <w:rFonts w:hint="eastAsia"/>
          <w:b/>
          <w:bCs/>
          <w:sz w:val="36"/>
          <w:szCs w:val="44"/>
        </w:rPr>
        <w:t xml:space="preserve">格式</w:t>
      </w:r>
      <w:r/>
    </w:p>
    <w:p>
      <w:r/>
      <w:r/>
    </w:p>
    <w:p>
      <w:pPr>
        <w:ind w:firstLine="360"/>
        <w:spacing w:line="360" w:lineRule="auto"/>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本公司（联合体）郑重声明，根据《政府采购促进中小企业发展管理办法》(财库[2020]46号)的规定，本公司（联合体）参加江苏尚田工程项目管理有限公司组织的</w:t>
      </w:r>
      <w:r>
        <w:rPr>
          <w:rFonts w:hint="eastAsia" w:ascii="宋体" w:hAnsi="宋体"/>
          <w:sz w:val="24"/>
          <w:u w:val="single"/>
        </w:rPr>
        <w:t xml:space="preserve">（采购单位名称①）</w:t>
      </w:r>
      <w:r>
        <w:rPr>
          <w:rFonts w:hint="eastAsia" w:ascii="宋体" w:hAnsi="宋体"/>
          <w:sz w:val="24"/>
        </w:rPr>
        <w:t xml:space="preserve">采购编号为</w:t>
      </w:r>
      <w:r>
        <w:rPr>
          <w:rFonts w:hint="eastAsia" w:ascii="宋体" w:hAnsi="宋体"/>
          <w:sz w:val="24"/>
          <w:u w:val="single"/>
        </w:rPr>
        <w:t xml:space="preserve">②</w:t>
      </w:r>
      <w:r>
        <w:rPr>
          <w:rFonts w:hint="eastAsia" w:ascii="宋体" w:hAnsi="宋体"/>
          <w:sz w:val="24"/>
        </w:rPr>
        <w:t xml:space="preserve">，</w:t>
      </w:r>
      <w:r>
        <w:rPr>
          <w:rFonts w:hint="eastAsia" w:ascii="宋体" w:hAnsi="宋体"/>
          <w:sz w:val="24"/>
          <w:u w:val="single"/>
        </w:rPr>
        <w:t xml:space="preserve">（项目名称③）（分包号：④）</w:t>
      </w:r>
      <w:r>
        <w:rPr>
          <w:rFonts w:hint="eastAsia" w:ascii="宋体" w:hAnsi="宋体"/>
          <w:sz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360" w:lineRule="auto"/>
        <w:rPr>
          <w:rFonts w:hint="eastAsia" w:ascii="宋体" w:hAnsi="宋体"/>
          <w:i/>
          <w:sz w:val="24"/>
          <w:u w:val="single"/>
        </w:rPr>
      </w:pPr>
      <w:r>
        <w:rPr>
          <w:rFonts w:hint="eastAsia" w:ascii="宋体" w:hAnsi="宋体"/>
          <w:sz w:val="24"/>
        </w:rPr>
        <w:t xml:space="preserve">1.</w:t>
      </w:r>
      <w:r>
        <w:rPr>
          <w:rFonts w:hint="eastAsia" w:ascii="宋体" w:hAnsi="宋体"/>
          <w:sz w:val="24"/>
          <w:u w:val="single"/>
        </w:rPr>
        <w:t xml:space="preserve">（标的名称⑤）</w:t>
      </w:r>
      <w:r>
        <w:rPr>
          <w:rFonts w:hint="eastAsia" w:ascii="宋体" w:hAnsi="宋体"/>
          <w:i/>
          <w:sz w:val="24"/>
        </w:rPr>
        <w:t xml:space="preserve">，</w:t>
      </w:r>
      <w:r>
        <w:rPr>
          <w:rFonts w:hint="eastAsia" w:ascii="宋体" w:hAnsi="宋体"/>
          <w:sz w:val="24"/>
        </w:rPr>
        <w:t xml:space="preserve">属于</w:t>
      </w:r>
      <w:r>
        <w:rPr>
          <w:rFonts w:hint="eastAsia" w:ascii="宋体" w:hAnsi="宋体" w:cs="方正仿宋_GB18030"/>
          <w:sz w:val="24"/>
          <w:u w:val="single"/>
        </w:rPr>
        <w:t xml:space="preserve">（采购文件中明确的所属行业</w:t>
      </w:r>
      <w:r>
        <w:rPr>
          <w:rFonts w:hint="eastAsia" w:ascii="宋体" w:hAnsi="宋体"/>
          <w:sz w:val="24"/>
          <w:u w:val="single"/>
        </w:rPr>
        <w:t xml:space="preserve">⑥</w:t>
      </w:r>
      <w:r>
        <w:rPr>
          <w:rFonts w:hint="eastAsia" w:ascii="宋体" w:hAnsi="宋体" w:cs="方正仿宋_GB18030"/>
          <w:sz w:val="24"/>
          <w:u w:val="single"/>
        </w:rPr>
        <w:t xml:space="preserve">）</w:t>
      </w:r>
      <w:r>
        <w:rPr>
          <w:rFonts w:hint="eastAsia" w:ascii="宋体" w:hAnsi="宋体"/>
          <w:sz w:val="24"/>
        </w:rPr>
        <w:t xml:space="preserve">行业；制造商为</w:t>
      </w:r>
      <w:r>
        <w:rPr>
          <w:rFonts w:hint="eastAsia" w:ascii="宋体" w:hAnsi="宋体"/>
          <w:sz w:val="24"/>
          <w:u w:val="single"/>
        </w:rPr>
        <w:t xml:space="preserve">（企业名称⑦）</w:t>
      </w:r>
      <w:r>
        <w:rPr>
          <w:rFonts w:hint="eastAsia" w:ascii="宋体" w:hAnsi="宋体"/>
          <w:sz w:val="24"/>
        </w:rPr>
        <w:t xml:space="preserve">，从业人员</w:t>
      </w:r>
      <w:r>
        <w:rPr>
          <w:rFonts w:hint="eastAsia" w:ascii="宋体" w:hAnsi="宋体"/>
          <w:sz w:val="24"/>
          <w:u w:val="single"/>
        </w:rPr>
        <w:t xml:space="preserve">⑧</w:t>
      </w:r>
      <w:r>
        <w:rPr>
          <w:rFonts w:hint="eastAsia" w:ascii="宋体" w:hAnsi="宋体"/>
          <w:sz w:val="24"/>
        </w:rPr>
        <w:t xml:space="preserve">人，营业收入为</w:t>
      </w:r>
      <w:r>
        <w:rPr>
          <w:rFonts w:hint="eastAsia" w:ascii="宋体" w:hAnsi="宋体"/>
          <w:sz w:val="24"/>
          <w:u w:val="single"/>
        </w:rPr>
        <w:t xml:space="preserve">⑨</w:t>
      </w:r>
      <w:r>
        <w:rPr>
          <w:rFonts w:hint="eastAsia" w:ascii="宋体" w:hAnsi="宋体"/>
          <w:sz w:val="24"/>
        </w:rPr>
        <w:t xml:space="preserve">万元，资产总额为</w:t>
      </w:r>
      <w:r>
        <w:rPr>
          <w:rFonts w:hint="eastAsia" w:ascii="宋体" w:hAnsi="宋体"/>
          <w:sz w:val="24"/>
          <w:u w:val="single"/>
        </w:rPr>
        <w:t xml:space="preserve">⑩</w:t>
      </w:r>
      <w:r>
        <w:rPr>
          <w:rFonts w:hint="eastAsia" w:ascii="宋体" w:hAnsi="宋体"/>
          <w:sz w:val="24"/>
        </w:rPr>
        <w:t xml:space="preserve">万元，属于</w:t>
      </w:r>
      <w:r>
        <w:rPr>
          <w:rFonts w:hint="eastAsia" w:ascii="宋体" w:hAnsi="宋体"/>
          <w:sz w:val="24"/>
          <w:u w:val="single"/>
        </w:rPr>
        <w:t xml:space="preserve">（</w:t>
      </w:r>
      <w:r>
        <w:rPr>
          <w:rFonts w:hint="eastAsia" w:ascii="宋体" w:hAnsi="宋体" w:cs="方正仿宋_GB18030"/>
          <w:sz w:val="24"/>
          <w:u w:val="single"/>
        </w:rPr>
        <w:t xml:space="preserve">中型企业、</w:t>
      </w:r>
      <w:r>
        <w:rPr>
          <w:rFonts w:hint="eastAsia" w:ascii="宋体" w:hAnsi="宋体"/>
          <w:sz w:val="24"/>
          <w:u w:val="single"/>
        </w:rPr>
        <w:t xml:space="preserve">小型企业、微型企业）</w:t>
      </w:r>
      <w:r>
        <w:rPr>
          <w:rFonts w:ascii="Cambria Math" w:hAnsi="Cambria Math" w:cs="Cambria Math"/>
          <w:sz w:val="24"/>
          <w:u w:val="single"/>
        </w:rPr>
        <w:t xml:space="preserve">⑪</w:t>
      </w:r>
      <w:r>
        <w:rPr>
          <w:rFonts w:hint="eastAsia" w:ascii="宋体" w:hAnsi="宋体"/>
          <w:sz w:val="24"/>
          <w:u w:val="single"/>
        </w:rPr>
        <w:t xml:space="preserve">；</w:t>
      </w:r>
      <w:r/>
    </w:p>
    <w:p>
      <w:pPr>
        <w:ind w:firstLine="360"/>
        <w:spacing w:line="360" w:lineRule="auto"/>
        <w:rPr>
          <w:rFonts w:hint="eastAsia" w:ascii="宋体" w:hAnsi="宋体"/>
          <w:i/>
          <w:sz w:val="24"/>
          <w:u w:val="single"/>
        </w:rPr>
      </w:pPr>
      <w:r>
        <w:rPr>
          <w:rFonts w:hint="eastAsia" w:ascii="宋体" w:hAnsi="宋体"/>
          <w:sz w:val="24"/>
        </w:rPr>
        <w:t xml:space="preserve">2.</w:t>
      </w:r>
      <w:r>
        <w:rPr>
          <w:rFonts w:hint="eastAsia" w:ascii="宋体" w:hAnsi="宋体"/>
          <w:sz w:val="24"/>
          <w:u w:val="single"/>
        </w:rPr>
        <w:t xml:space="preserve">（标的名称）</w:t>
      </w:r>
      <w:r>
        <w:rPr>
          <w:rFonts w:hint="eastAsia" w:ascii="宋体" w:hAnsi="宋体"/>
          <w:i/>
          <w:sz w:val="24"/>
        </w:rPr>
        <w:t xml:space="preserve">，</w:t>
      </w:r>
      <w:r>
        <w:rPr>
          <w:rFonts w:hint="eastAsia" w:ascii="宋体" w:hAnsi="宋体"/>
          <w:sz w:val="24"/>
        </w:rPr>
        <w:t xml:space="preserve">属于</w:t>
      </w:r>
      <w:r>
        <w:rPr>
          <w:rFonts w:hint="eastAsia" w:ascii="宋体" w:hAnsi="宋体" w:cs="方正仿宋_GB18030"/>
          <w:sz w:val="24"/>
          <w:u w:val="single"/>
        </w:rPr>
        <w:t xml:space="preserve">（采购文件中明确的所属行业）</w:t>
      </w:r>
      <w:r>
        <w:rPr>
          <w:rFonts w:hint="eastAsia" w:ascii="宋体" w:hAnsi="宋体"/>
          <w:sz w:val="24"/>
        </w:rPr>
        <w:t xml:space="preserve">行业；制造商为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w:t>
      </w:r>
      <w:r>
        <w:rPr>
          <w:rFonts w:hint="eastAsia" w:ascii="宋体" w:hAnsi="宋体" w:cs="方正仿宋_GB18030"/>
          <w:sz w:val="24"/>
          <w:u w:val="single"/>
        </w:rPr>
        <w:t xml:space="preserve">中型企业、</w:t>
      </w:r>
      <w:r>
        <w:rPr>
          <w:rFonts w:hint="eastAsia" w:ascii="宋体" w:hAnsi="宋体"/>
          <w:sz w:val="24"/>
          <w:u w:val="single"/>
        </w:rPr>
        <w:t xml:space="preserve">小型企业、微型企业）；</w:t>
      </w:r>
      <w:r/>
    </w:p>
    <w:p>
      <w:pPr>
        <w:jc w:val="left"/>
        <w:spacing w:line="360" w:lineRule="auto"/>
        <w:rPr>
          <w:rFonts w:hint="eastAsia" w:ascii="宋体" w:hAnsi="宋体"/>
          <w:sz w:val="24"/>
        </w:rPr>
      </w:pPr>
      <w:r>
        <w:rPr>
          <w:rFonts w:hint="eastAsia" w:ascii="宋体" w:hAnsi="宋体"/>
          <w:sz w:val="24"/>
        </w:rPr>
        <w:t xml:space="preserve">……</w:t>
      </w:r>
      <w:r/>
    </w:p>
    <w:p>
      <w:pPr>
        <w:ind w:firstLine="360"/>
        <w:spacing w:line="360" w:lineRule="auto"/>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rPr>
      </w:pPr>
      <w:r>
        <w:rPr>
          <w:rFonts w:hint="eastAsia" w:ascii="宋体" w:hAnsi="宋体"/>
          <w:sz w:val="24"/>
        </w:rPr>
        <w:t xml:space="preserve">本企业对上述声明内容的真实性负责。如有虚假，将依法承担相应责任。</w:t>
      </w:r>
      <w:r/>
    </w:p>
    <w:p>
      <w:pPr>
        <w:ind w:right="720"/>
        <w:spacing w:line="360" w:lineRule="auto"/>
        <w:rPr>
          <w:rFonts w:hint="eastAsia" w:ascii="宋体" w:hAnsi="宋体"/>
          <w:sz w:val="24"/>
        </w:rPr>
      </w:pPr>
      <w:r>
        <w:rPr>
          <w:rFonts w:hint="eastAsia" w:ascii="宋体" w:hAnsi="宋体"/>
          <w:sz w:val="24"/>
        </w:rPr>
      </w:r>
      <w:r/>
    </w:p>
    <w:p>
      <w:pPr>
        <w:ind w:right="820" w:firstLine="360"/>
        <w:jc w:val="right"/>
        <w:spacing w:line="360" w:lineRule="auto"/>
        <w:rPr>
          <w:rFonts w:hint="eastAsia" w:ascii="宋体" w:hAnsi="宋体"/>
          <w:sz w:val="24"/>
        </w:rPr>
      </w:pPr>
      <w:r>
        <w:rPr>
          <w:rFonts w:hint="eastAsia" w:ascii="宋体" w:hAnsi="宋体"/>
          <w:sz w:val="24"/>
        </w:rPr>
        <w:t xml:space="preserve">企业名称（加盖CA电子公章）：</w:t>
      </w:r>
      <w:r>
        <w:rPr>
          <w:rFonts w:ascii="Cambria Math" w:hAnsi="Cambria Math" w:cs="Cambria Math"/>
          <w:sz w:val="24"/>
        </w:rPr>
        <w:t xml:space="preserve">⑫</w:t>
      </w:r>
      <w:r/>
    </w:p>
    <w:p>
      <w:pPr>
        <w:ind w:right="1120"/>
        <w:jc w:val="center"/>
        <w:spacing w:line="360" w:lineRule="auto"/>
        <w:rPr>
          <w:rFonts w:hint="eastAsia" w:ascii="宋体" w:hAnsi="宋体"/>
          <w:sz w:val="24"/>
        </w:rPr>
      </w:pPr>
      <w:r>
        <w:rPr>
          <w:rFonts w:hint="eastAsia" w:ascii="宋体" w:hAnsi="宋体"/>
          <w:sz w:val="24"/>
        </w:rPr>
        <w:t xml:space="preserve">                            日  期：</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rPr>
          <w:rFonts w:hint="eastAsia" w:ascii="宋体" w:hAnsi="宋体" w:cs="黑体"/>
          <w:sz w:val="22"/>
          <w:szCs w:val="22"/>
        </w:rPr>
      </w:pPr>
      <w:r>
        <w:rPr>
          <w:rFonts w:hint="eastAsia" w:ascii="宋体" w:hAnsi="宋体" w:cs="黑体"/>
          <w:sz w:val="22"/>
          <w:szCs w:val="22"/>
        </w:rPr>
        <w:t xml:space="preserve">填写说明：</w:t>
      </w:r>
      <w:r/>
    </w:p>
    <w:p>
      <w:pPr>
        <w:ind w:firstLine="440"/>
        <w:rPr>
          <w:rFonts w:hint="eastAsia" w:ascii="宋体" w:hAnsi="宋体" w:cs="方正仿宋_GB18030"/>
          <w:sz w:val="22"/>
          <w:szCs w:val="22"/>
        </w:rPr>
      </w:pPr>
      <w:r>
        <w:rPr>
          <w:rFonts w:hint="eastAsia" w:ascii="宋体" w:hAnsi="宋体" w:cs="方正仿宋_GB18030"/>
          <w:sz w:val="22"/>
          <w:szCs w:val="22"/>
        </w:rPr>
        <w:t xml:space="preserve">1.（采购单位名称①）：填写本项目采购人单位名称。</w:t>
      </w:r>
      <w:r/>
    </w:p>
    <w:p>
      <w:pPr>
        <w:ind w:firstLine="440"/>
        <w:rPr>
          <w:rFonts w:hint="eastAsia" w:ascii="宋体" w:hAnsi="宋体" w:cs="方正仿宋_GB18030"/>
          <w:sz w:val="22"/>
          <w:szCs w:val="22"/>
        </w:rPr>
      </w:pPr>
      <w:r>
        <w:rPr>
          <w:rFonts w:hint="eastAsia" w:ascii="宋体" w:hAnsi="宋体" w:cs="方正仿宋_GB18030"/>
          <w:sz w:val="22"/>
          <w:szCs w:val="22"/>
        </w:rPr>
        <w:t xml:space="preserve">2.</w:t>
      </w:r>
      <w:r>
        <w:rPr>
          <w:rFonts w:hint="eastAsia" w:ascii="宋体" w:hAnsi="宋体" w:cs="黑体"/>
          <w:sz w:val="22"/>
          <w:szCs w:val="22"/>
        </w:rPr>
        <w:t xml:space="preserve">采购编号为②：填写本项目编号。</w:t>
      </w:r>
      <w:r/>
    </w:p>
    <w:p>
      <w:pPr>
        <w:ind w:firstLine="440"/>
        <w:rPr>
          <w:rFonts w:hint="eastAsia" w:ascii="宋体" w:hAnsi="宋体" w:cs="黑体"/>
          <w:sz w:val="22"/>
          <w:szCs w:val="22"/>
        </w:rPr>
      </w:pPr>
      <w:r>
        <w:rPr>
          <w:rFonts w:hint="eastAsia" w:ascii="宋体" w:hAnsi="宋体" w:cs="黑体"/>
          <w:sz w:val="22"/>
          <w:szCs w:val="22"/>
        </w:rPr>
        <w:t xml:space="preserve">3.（项目名称③）：填写本项目名称。</w:t>
      </w:r>
      <w:r/>
    </w:p>
    <w:p>
      <w:pPr>
        <w:ind w:firstLine="440"/>
        <w:rPr>
          <w:rFonts w:hint="eastAsia" w:ascii="宋体" w:hAnsi="宋体" w:cs="黑体"/>
          <w:sz w:val="22"/>
          <w:szCs w:val="22"/>
        </w:rPr>
      </w:pPr>
      <w:r>
        <w:rPr>
          <w:rFonts w:hint="eastAsia" w:ascii="宋体" w:hAnsi="宋体" w:cs="黑体"/>
          <w:sz w:val="22"/>
          <w:szCs w:val="22"/>
        </w:rPr>
        <w:t xml:space="preserve">4.（分包号：</w:t>
      </w:r>
      <w:r>
        <w:rPr>
          <w:rFonts w:hint="eastAsia" w:ascii="宋体" w:hAnsi="宋体"/>
          <w:sz w:val="22"/>
          <w:szCs w:val="22"/>
        </w:rPr>
        <w:t xml:space="preserve">④</w:t>
      </w:r>
      <w:r>
        <w:rPr>
          <w:rFonts w:hint="eastAsia" w:ascii="宋体" w:hAnsi="宋体" w:cs="黑体"/>
          <w:sz w:val="22"/>
          <w:szCs w:val="22"/>
        </w:rPr>
        <w:t xml:space="preserve">）：填写分包编号，如有分包的，分别填写分包号，没有的填“无”。</w:t>
      </w:r>
      <w:r/>
    </w:p>
    <w:p>
      <w:pPr>
        <w:ind w:firstLine="440"/>
        <w:spacing w:line="276" w:lineRule="auto"/>
        <w:rPr>
          <w:rFonts w:hint="eastAsia" w:ascii="宋体" w:hAnsi="宋体" w:cs="方正仿宋_GB18030"/>
          <w:b/>
          <w:bCs/>
          <w:sz w:val="22"/>
          <w:szCs w:val="22"/>
        </w:rPr>
      </w:pPr>
      <w:r>
        <w:rPr>
          <w:rFonts w:hint="eastAsia" w:ascii="宋体" w:hAnsi="宋体" w:cs="黑体"/>
          <w:b/>
          <w:bCs/>
          <w:sz w:val="22"/>
          <w:szCs w:val="22"/>
        </w:rPr>
        <w:t xml:space="preserve">5.（标的名称</w:t>
      </w:r>
      <w:r>
        <w:rPr>
          <w:rFonts w:hint="eastAsia" w:ascii="宋体" w:hAnsi="宋体"/>
          <w:b/>
          <w:bCs/>
          <w:sz w:val="22"/>
          <w:szCs w:val="22"/>
        </w:rPr>
        <w:t xml:space="preserve">⑤</w:t>
      </w:r>
      <w:r>
        <w:rPr>
          <w:rFonts w:hint="eastAsia" w:ascii="宋体" w:hAnsi="宋体" w:cs="黑体"/>
          <w:b/>
          <w:bCs/>
          <w:sz w:val="22"/>
          <w:szCs w:val="22"/>
        </w:rPr>
        <w:t xml:space="preserve">）：填写本项目标的名称，如有产品清单的请根据采购文件第五章“采购需求”中的“采购清单”或“</w:t>
      </w:r>
      <w:r>
        <w:rPr>
          <w:rFonts w:hint="eastAsia" w:ascii="宋体" w:hAnsi="宋体"/>
          <w:b/>
          <w:bCs/>
          <w:sz w:val="22"/>
          <w:szCs w:val="22"/>
        </w:rPr>
        <w:t xml:space="preserve">产品清单</w:t>
      </w:r>
      <w:r>
        <w:rPr>
          <w:rFonts w:hint="eastAsia" w:ascii="宋体" w:hAnsi="宋体" w:cs="黑体"/>
          <w:b/>
          <w:bCs/>
          <w:sz w:val="22"/>
          <w:szCs w:val="22"/>
        </w:rPr>
        <w:t xml:space="preserve">”中列出的名称进行填写，如：教室讲台、学生桌、台式计算机等；如没有“采购清单”或“</w:t>
      </w:r>
      <w:r>
        <w:rPr>
          <w:rFonts w:hint="eastAsia" w:ascii="宋体" w:hAnsi="宋体"/>
          <w:b/>
          <w:bCs/>
          <w:sz w:val="22"/>
          <w:szCs w:val="22"/>
        </w:rPr>
        <w:t xml:space="preserve">产品清单</w:t>
      </w:r>
      <w:r>
        <w:rPr>
          <w:rFonts w:hint="eastAsia" w:ascii="宋体" w:hAnsi="宋体" w:cs="黑体"/>
          <w:b/>
          <w:bCs/>
          <w:sz w:val="22"/>
          <w:szCs w:val="22"/>
        </w:rPr>
        <w:t xml:space="preserve">”的可以填项目名称。如货物涉及不同制造商的，须分别一一列出全部货物所对应的制造商及相关信息。建议格式为：标的名称+（**货物1），属于（采购文件中明确的</w:t>
      </w:r>
      <w:r>
        <w:rPr>
          <w:rFonts w:hint="eastAsia" w:ascii="宋体" w:hAnsi="宋体" w:cs="方正仿宋_GB18030"/>
          <w:b/>
          <w:bCs/>
          <w:sz w:val="22"/>
          <w:szCs w:val="22"/>
        </w:rPr>
        <w:t xml:space="preserve">所属行业）；制造商为**企业1。标的名称+（**货物2），属于（采购文件中明确的所属行业）；制造商为**企业2……。</w:t>
      </w:r>
      <w:r/>
    </w:p>
    <w:p>
      <w:pPr>
        <w:ind w:firstLine="440"/>
        <w:rPr>
          <w:rFonts w:hint="eastAsia" w:ascii="宋体" w:hAnsi="宋体" w:cs="方正仿宋_GB18030"/>
          <w:sz w:val="22"/>
          <w:szCs w:val="22"/>
        </w:rPr>
      </w:pPr>
      <w:r>
        <w:rPr>
          <w:rFonts w:hint="eastAsia" w:ascii="宋体" w:hAnsi="宋体" w:cs="方正仿宋_GB18030"/>
          <w:sz w:val="22"/>
          <w:szCs w:val="22"/>
        </w:rPr>
        <w:t xml:space="preserve">6.（采购文件中明确的所属行业</w:t>
      </w:r>
      <w:r>
        <w:rPr>
          <w:rFonts w:hint="eastAsia" w:ascii="宋体" w:hAnsi="宋体"/>
          <w:sz w:val="22"/>
          <w:szCs w:val="22"/>
        </w:rPr>
        <w:t xml:space="preserve">⑥</w:t>
      </w:r>
      <w:r>
        <w:rPr>
          <w:rFonts w:hint="eastAsia" w:ascii="宋体" w:hAnsi="宋体" w:cs="方正仿宋_GB18030"/>
          <w:sz w:val="22"/>
          <w:szCs w:val="22"/>
        </w:rPr>
        <w:t xml:space="preserve">）：填写本项目采购标的所属行业。</w:t>
      </w:r>
      <w:bookmarkStart w:id="833" w:name="_Hlk192120777"/>
      <w:r>
        <w:rPr>
          <w:rFonts w:hint="eastAsia" w:ascii="宋体" w:hAnsi="宋体" w:cs="方正仿宋_GB18030"/>
          <w:sz w:val="22"/>
          <w:szCs w:val="22"/>
        </w:rPr>
        <w:t xml:space="preserve">须根据采购文件中列明的所属行业进行填写</w:t>
      </w:r>
      <w:bookmarkEnd w:id="833"/>
      <w:r>
        <w:rPr>
          <w:rFonts w:hint="eastAsia" w:ascii="宋体" w:hAnsi="宋体" w:cs="方正仿宋_GB18030"/>
          <w:sz w:val="22"/>
          <w:szCs w:val="22"/>
        </w:rPr>
        <w:t xml:space="preserve">。</w:t>
      </w:r>
      <w:r/>
    </w:p>
    <w:p>
      <w:pPr>
        <w:ind w:firstLine="440"/>
        <w:rPr>
          <w:rFonts w:hint="eastAsia" w:ascii="宋体" w:hAnsi="宋体" w:cs="方正仿宋_GB18030"/>
          <w:sz w:val="22"/>
          <w:szCs w:val="22"/>
        </w:rPr>
      </w:pPr>
      <w:r>
        <w:rPr>
          <w:rFonts w:hint="eastAsia" w:ascii="宋体" w:hAnsi="宋体" w:cs="方正仿宋_GB18030"/>
          <w:sz w:val="22"/>
          <w:szCs w:val="22"/>
        </w:rPr>
        <w:t xml:space="preserve">7.（企业名称</w:t>
      </w:r>
      <w:r>
        <w:rPr>
          <w:rFonts w:hint="eastAsia" w:ascii="宋体" w:hAnsi="宋体"/>
          <w:sz w:val="22"/>
          <w:szCs w:val="22"/>
        </w:rPr>
        <w:t xml:space="preserve">⑦</w:t>
      </w:r>
      <w:r>
        <w:rPr>
          <w:rFonts w:hint="eastAsia" w:ascii="宋体" w:hAnsi="宋体" w:cs="方正仿宋_GB18030"/>
          <w:sz w:val="22"/>
          <w:szCs w:val="22"/>
        </w:rPr>
        <w:t xml:space="preserve">）：填写</w:t>
      </w:r>
      <w:r>
        <w:rPr>
          <w:rFonts w:hint="eastAsia" w:ascii="宋体" w:hAnsi="宋体" w:cs="方正仿宋_GB18030"/>
          <w:b/>
          <w:bCs/>
          <w:sz w:val="22"/>
          <w:szCs w:val="22"/>
        </w:rPr>
        <w:t xml:space="preserve">货物制造商的名称</w:t>
      </w:r>
      <w:r>
        <w:rPr>
          <w:rFonts w:hint="eastAsia" w:ascii="宋体" w:hAnsi="宋体" w:cs="方正仿宋_GB18030"/>
          <w:sz w:val="22"/>
          <w:szCs w:val="22"/>
        </w:rPr>
        <w:t xml:space="preserve">。</w:t>
      </w:r>
      <w:r/>
    </w:p>
    <w:p>
      <w:pPr>
        <w:ind w:firstLine="440"/>
        <w:rPr>
          <w:rFonts w:hint="eastAsia" w:ascii="宋体" w:hAnsi="宋体" w:cs="方正仿宋_GB18030"/>
          <w:sz w:val="22"/>
          <w:szCs w:val="22"/>
        </w:rPr>
      </w:pPr>
      <w:r>
        <w:rPr>
          <w:rFonts w:hint="eastAsia" w:ascii="宋体" w:hAnsi="宋体" w:cs="方正仿宋_GB18030"/>
          <w:sz w:val="22"/>
          <w:szCs w:val="22"/>
        </w:rPr>
        <w:t xml:space="preserve">8.从业人员</w:t>
      </w:r>
      <w:r>
        <w:rPr>
          <w:rFonts w:hint="eastAsia" w:ascii="宋体" w:hAnsi="宋体"/>
          <w:sz w:val="22"/>
          <w:szCs w:val="22"/>
        </w:rPr>
        <w:t xml:space="preserve">⑧</w:t>
      </w:r>
      <w:r>
        <w:rPr>
          <w:rFonts w:hint="eastAsia" w:ascii="宋体" w:hAnsi="宋体" w:cs="方正仿宋_GB18030"/>
          <w:sz w:val="22"/>
          <w:szCs w:val="22"/>
        </w:rPr>
        <w:t xml:space="preserve">人，营业收入为⑨万元，资产总额为⑩万元：填报</w:t>
      </w:r>
      <w:r>
        <w:rPr>
          <w:rFonts w:hint="eastAsia" w:ascii="宋体" w:hAnsi="宋体" w:cs="方正仿宋_GB18030"/>
          <w:b/>
          <w:sz w:val="22"/>
          <w:szCs w:val="22"/>
        </w:rPr>
        <w:t xml:space="preserve">货物制造商</w:t>
      </w:r>
      <w:r>
        <w:rPr>
          <w:rFonts w:hint="eastAsia" w:ascii="宋体" w:hAnsi="宋体" w:cs="方正仿宋_GB18030"/>
          <w:sz w:val="22"/>
          <w:szCs w:val="22"/>
        </w:rPr>
        <w:t xml:space="preserve">的从业人员、营业收入、资产总额上一年度数据，无上一年度数据的新成立企业可不填报。</w:t>
      </w:r>
      <w:r/>
    </w:p>
    <w:p>
      <w:pPr>
        <w:ind w:firstLine="440"/>
        <w:rPr>
          <w:rFonts w:hint="eastAsia" w:ascii="宋体" w:hAnsi="宋体" w:cs="方正仿宋_GB18030"/>
          <w:sz w:val="22"/>
          <w:szCs w:val="22"/>
        </w:rPr>
      </w:pPr>
      <w:r>
        <w:rPr>
          <w:rFonts w:hint="eastAsia" w:ascii="宋体" w:hAnsi="宋体" w:cs="方正仿宋_GB18030"/>
          <w:sz w:val="22"/>
          <w:szCs w:val="22"/>
        </w:rPr>
        <w:t xml:space="preserve">9.（中型企业、小型企业、微型企业</w:t>
      </w:r>
      <w:r>
        <w:rPr>
          <w:rFonts w:ascii="Cambria Math" w:hAnsi="Cambria Math" w:cs="Cambria Math"/>
          <w:szCs w:val="21"/>
          <w:u w:val="single"/>
        </w:rPr>
        <w:t xml:space="preserve">⑪</w:t>
      </w:r>
      <w:r>
        <w:rPr>
          <w:rFonts w:hint="eastAsia" w:ascii="宋体" w:hAnsi="宋体" w:cs="方正仿宋_GB18030"/>
          <w:sz w:val="22"/>
          <w:szCs w:val="22"/>
        </w:rPr>
        <w:t xml:space="preserve">）：须根据</w:t>
      </w:r>
      <w:r>
        <w:rPr>
          <w:rFonts w:hint="eastAsia" w:ascii="宋体" w:hAnsi="宋体" w:cs="方正仿宋_GB18030"/>
          <w:b/>
          <w:bCs/>
          <w:sz w:val="22"/>
          <w:szCs w:val="22"/>
        </w:rPr>
        <w:t xml:space="preserve">货物制造商</w:t>
      </w:r>
      <w:r>
        <w:rPr>
          <w:rFonts w:hint="eastAsia" w:ascii="宋体" w:hAnsi="宋体" w:cs="方正仿宋_GB18030"/>
          <w:sz w:val="22"/>
          <w:szCs w:val="22"/>
        </w:rPr>
        <w:t xml:space="preserve">的企业规模情况填写中型企业、小型企业或微型企业</w:t>
      </w:r>
      <w:r>
        <w:rPr>
          <w:rFonts w:hint="eastAsia" w:ascii="宋体" w:hAnsi="宋体" w:cs="方正仿宋_GB18030"/>
          <w:b/>
          <w:bCs/>
          <w:sz w:val="22"/>
          <w:szCs w:val="22"/>
        </w:rPr>
        <w:t xml:space="preserve">（只能填写三种其中的一种）</w:t>
      </w:r>
      <w:r>
        <w:rPr>
          <w:rFonts w:hint="eastAsia" w:ascii="宋体" w:hAnsi="宋体" w:cs="方正仿宋_GB18030"/>
          <w:sz w:val="22"/>
          <w:szCs w:val="22"/>
        </w:rPr>
        <w:t xml:space="preserve">。中小企业划分见《关于印发中小企业划型标准规定的通知》（工信部联企业〔2011〕300号) 。</w:t>
      </w:r>
      <w:r/>
    </w:p>
    <w:p>
      <w:pPr>
        <w:ind w:firstLine="440"/>
        <w:rPr>
          <w:rFonts w:hint="eastAsia" w:ascii="宋体" w:hAnsi="宋体" w:cs="方正仿宋_GB18030"/>
          <w:sz w:val="22"/>
          <w:szCs w:val="22"/>
        </w:rPr>
      </w:pPr>
      <w:r>
        <w:rPr>
          <w:rFonts w:hint="eastAsia" w:ascii="宋体" w:hAnsi="宋体" w:cs="方正仿宋_GB18030"/>
          <w:sz w:val="22"/>
          <w:szCs w:val="22"/>
        </w:rPr>
        <w:t xml:space="preserve">10.企业名称（盖章）</w:t>
      </w:r>
      <w:r>
        <w:rPr>
          <w:rFonts w:ascii="Cambria Math" w:hAnsi="Cambria Math" w:cs="Cambria Math"/>
          <w:szCs w:val="21"/>
        </w:rPr>
        <w:t xml:space="preserve">⑫</w:t>
      </w:r>
      <w:r>
        <w:rPr>
          <w:rFonts w:hint="eastAsia" w:ascii="宋体" w:hAnsi="宋体" w:cs="方正仿宋_GB18030"/>
          <w:sz w:val="22"/>
          <w:szCs w:val="22"/>
        </w:rPr>
        <w:t xml:space="preserve">：</w:t>
      </w:r>
      <w:r>
        <w:rPr>
          <w:rFonts w:hint="eastAsia" w:ascii="宋体" w:hAnsi="宋体"/>
          <w:sz w:val="22"/>
          <w:szCs w:val="22"/>
        </w:rPr>
        <w:t xml:space="preserve">加盖</w:t>
      </w:r>
      <w:r>
        <w:rPr>
          <w:rFonts w:hint="eastAsia" w:ascii="宋体" w:hAnsi="宋体" w:cs="方正仿宋_GB18030"/>
          <w:b/>
          <w:bCs/>
          <w:sz w:val="22"/>
          <w:szCs w:val="22"/>
        </w:rPr>
        <w:t xml:space="preserve">投标人或投标人</w:t>
      </w:r>
      <w:r>
        <w:rPr>
          <w:rFonts w:hint="eastAsia" w:ascii="宋体" w:hAnsi="宋体"/>
          <w:sz w:val="22"/>
          <w:szCs w:val="22"/>
        </w:rPr>
        <w:t xml:space="preserve">CA电子公章</w:t>
      </w:r>
      <w:r>
        <w:rPr>
          <w:rFonts w:hint="eastAsia" w:ascii="宋体" w:hAnsi="宋体" w:cs="方正仿宋_GB18030"/>
          <w:sz w:val="22"/>
          <w:szCs w:val="22"/>
        </w:rPr>
        <w:t xml:space="preserve">。</w:t>
      </w:r>
      <w:r/>
    </w:p>
    <w:p>
      <w:pPr>
        <w:ind w:firstLine="440"/>
        <w:rPr>
          <w:rFonts w:hint="eastAsia" w:ascii="宋体" w:hAnsi="宋体" w:cs="黑体"/>
          <w:sz w:val="22"/>
          <w:szCs w:val="22"/>
        </w:rPr>
      </w:pPr>
      <w:r>
        <w:rPr>
          <w:rFonts w:hint="eastAsia" w:ascii="宋体" w:hAnsi="宋体" w:cs="黑体"/>
          <w:sz w:val="22"/>
          <w:szCs w:val="22"/>
        </w:rPr>
        <w:t xml:space="preserve">11.如是</w:t>
      </w:r>
      <w:r>
        <w:rPr>
          <w:rFonts w:hint="eastAsia" w:ascii="宋体" w:hAnsi="宋体" w:cs="黑体"/>
          <w:b/>
          <w:sz w:val="22"/>
          <w:szCs w:val="22"/>
        </w:rPr>
        <w:t xml:space="preserve">专门面向中小企业预留份额</w:t>
      </w:r>
      <w:r>
        <w:rPr>
          <w:rFonts w:hint="eastAsia" w:ascii="宋体" w:hAnsi="宋体" w:cs="黑体"/>
          <w:sz w:val="22"/>
          <w:szCs w:val="22"/>
        </w:rPr>
        <w:t xml:space="preserve">的采购项目，投标人未提供此声明函的，资格审查不予通过，作为</w:t>
      </w:r>
      <w:r>
        <w:rPr>
          <w:rFonts w:hint="eastAsia" w:ascii="宋体" w:hAnsi="宋体" w:cs="黑体"/>
          <w:b/>
          <w:sz w:val="22"/>
          <w:szCs w:val="22"/>
        </w:rPr>
        <w:t xml:space="preserve">无效投标（响应）</w:t>
      </w:r>
      <w:r>
        <w:rPr>
          <w:rFonts w:hint="eastAsia" w:ascii="宋体" w:hAnsi="宋体" w:cs="黑体"/>
          <w:sz w:val="22"/>
          <w:szCs w:val="22"/>
        </w:rPr>
        <w:t xml:space="preserve">。如是非专门面向中小企业预留份额的采购项目，投标人未提供此声明函的，评审时不享受小微型企业价格扣除政策。此声明函将随中标成交结果同时公告，接受社会监督。投标人应当自行核实</w:t>
      </w:r>
      <w:r>
        <w:rPr>
          <w:rFonts w:hint="eastAsia" w:ascii="宋体" w:hAnsi="宋体" w:cs="方正仿宋_GB18030"/>
          <w:b/>
          <w:bCs/>
          <w:sz w:val="22"/>
          <w:szCs w:val="22"/>
        </w:rPr>
        <w:t xml:space="preserve">货物制造商</w:t>
      </w:r>
      <w:r>
        <w:rPr>
          <w:rFonts w:hint="eastAsia" w:ascii="宋体" w:hAnsi="宋体" w:cs="黑体"/>
          <w:sz w:val="22"/>
          <w:szCs w:val="22"/>
        </w:rPr>
        <w:t xml:space="preserve">是否属于中小微企业，并认真填写声明函，若有虚假将追究其责任。</w:t>
      </w:r>
      <w:r/>
    </w:p>
    <w:p>
      <w:pPr>
        <w:pStyle w:val="1364"/>
        <w:ind w:firstLine="480"/>
        <w:rPr>
          <w:rFonts w:ascii="宋体" w:hAnsi="宋体" w:cs="黑体"/>
          <w:sz w:val="22"/>
          <w:szCs w:val="22"/>
        </w:rPr>
      </w:pPr>
      <w:r>
        <w:rPr>
          <w:rFonts w:ascii="宋体" w:hAnsi="宋体" w:cs="黑体"/>
          <w:sz w:val="22"/>
          <w:szCs w:val="22"/>
        </w:rPr>
        <w:t xml:space="preserve">12.温馨提示</w:t>
      </w:r>
      <w:r/>
    </w:p>
    <w:p>
      <w:pPr>
        <w:pStyle w:val="1364"/>
        <w:ind w:firstLine="480"/>
        <w:rPr>
          <w:rFonts w:ascii="宋体" w:hAnsi="宋体" w:cs="黑体"/>
          <w:sz w:val="22"/>
          <w:szCs w:val="22"/>
        </w:rPr>
      </w:pPr>
      <w:r>
        <w:rPr>
          <w:rFonts w:ascii="宋体" w:hAnsi="宋体" w:cs="黑体"/>
          <w:sz w:val="22"/>
          <w:szCs w:val="22"/>
        </w:rPr>
        <w:t xml:space="preserve">（1）对于已纳入统计部门统计范围的企业，所属行业、从业人员、营业收入、资产总额、规模类型应与统计部门报表保持一致。</w:t>
      </w:r>
      <w:r/>
    </w:p>
    <w:p>
      <w:pPr>
        <w:pStyle w:val="1364"/>
        <w:ind w:firstLine="480"/>
        <w:rPr>
          <w:rFonts w:ascii="宋体" w:hAnsi="宋体" w:cs="黑体"/>
          <w:sz w:val="22"/>
          <w:szCs w:val="22"/>
        </w:rPr>
      </w:pPr>
      <w:r>
        <w:rPr>
          <w:rFonts w:ascii="宋体" w:hAnsi="宋体" w:cs="黑体"/>
          <w:sz w:val="22"/>
          <w:szCs w:val="22"/>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64"/>
        <w:ind w:firstLine="480"/>
        <w:rPr>
          <w:rFonts w:ascii="宋体" w:hAnsi="宋体" w:cs="黑体"/>
          <w:sz w:val="22"/>
          <w:szCs w:val="22"/>
        </w:rPr>
      </w:pPr>
      <w:r>
        <w:rPr>
          <w:rFonts w:ascii="宋体" w:hAnsi="宋体" w:cs="黑体"/>
          <w:sz w:val="22"/>
          <w:szCs w:val="22"/>
        </w:rPr>
        <w:t xml:space="preserve">（3）投标人提供第三方（如制造商）书面声明、检测报告等资料作为投标文件组成部分的，投标人应保证投标所提供第三方资料内容真实、完整、准确。如相关第三方书面声明、相关检测报告等资料虚假，监管部门有权根据调查情形认定其是否属于提供虚假材料谋取中标，并严肃处理。</w:t>
      </w:r>
      <w:r/>
    </w:p>
    <w:p>
      <w:pPr>
        <w:pStyle w:val="1364"/>
        <w:ind w:firstLine="480"/>
        <w:rPr>
          <w:rFonts w:ascii="宋体" w:hAnsi="宋体" w:cs="黑体"/>
          <w:sz w:val="22"/>
          <w:szCs w:val="22"/>
        </w:rPr>
      </w:pPr>
      <w:r>
        <w:rPr>
          <w:rFonts w:ascii="宋体" w:hAnsi="宋体" w:cs="黑体"/>
          <w:sz w:val="22"/>
          <w:szCs w:val="22"/>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64"/>
        <w:ind w:firstLine="480"/>
        <w:rPr>
          <w:rFonts w:ascii="宋体" w:hAnsi="宋体" w:cs="黑体"/>
          <w:sz w:val="22"/>
          <w:szCs w:val="22"/>
        </w:rPr>
      </w:pPr>
      <w:r>
        <w:rPr>
          <w:rFonts w:ascii="宋体" w:hAnsi="宋体" w:cs="黑体"/>
          <w:sz w:val="22"/>
          <w:szCs w:val="22"/>
        </w:rPr>
        <w:t xml:space="preserve">（5）《中小企业声明函》真实性由其出具的投标人负责。《中小企业声明函》中相关企业[制造商、承建（承接）企业]所属行业应当与采购标的的所属行业相一致。如为货物采购项目，《中小企业声明函》应当充分、准确反映</w:t>
      </w:r>
      <w:r>
        <w:rPr>
          <w:rFonts w:ascii="宋体" w:hAnsi="宋体" w:cs="黑体"/>
          <w:b/>
          <w:sz w:val="22"/>
          <w:szCs w:val="22"/>
        </w:rPr>
        <w:t xml:space="preserve">货物制造商</w:t>
      </w:r>
      <w:r>
        <w:rPr>
          <w:rFonts w:ascii="宋体" w:hAnsi="宋体" w:cs="黑体"/>
          <w:sz w:val="22"/>
          <w:szCs w:val="22"/>
        </w:rPr>
        <w:t xml:space="preserve">的信息。</w:t>
      </w:r>
      <w:r/>
    </w:p>
    <w:p>
      <w:pPr>
        <w:pStyle w:val="1364"/>
        <w:ind w:firstLine="480"/>
        <w:rPr>
          <w:rFonts w:ascii="宋体" w:hAnsi="宋体" w:cs="黑体"/>
          <w:sz w:val="22"/>
          <w:szCs w:val="22"/>
        </w:rPr>
      </w:pPr>
      <w:r>
        <w:rPr>
          <w:rFonts w:ascii="宋体" w:hAnsi="宋体" w:cs="黑体"/>
          <w:sz w:val="22"/>
          <w:szCs w:val="22"/>
        </w:rPr>
        <w:t xml:space="preserve">（6）经调查发现投标人提供《中小企业声明函》内容与实际不符的，政府采购监管部门有权根据《中小企业声明函》与实际情况的差异视情形认定其是否属于虚假材料谋取中标。</w:t>
      </w:r>
      <w:r/>
    </w:p>
    <w:p>
      <w:pPr>
        <w:pStyle w:val="1364"/>
        <w:ind w:firstLine="480"/>
        <w:rPr>
          <w:rFonts w:ascii="宋体" w:hAnsi="宋体" w:cs="黑体"/>
          <w:sz w:val="22"/>
          <w:szCs w:val="22"/>
        </w:rPr>
      </w:pPr>
      <w:r>
        <w:rPr>
          <w:rFonts w:ascii="宋体" w:hAnsi="宋体" w:cs="黑体"/>
          <w:sz w:val="22"/>
          <w:szCs w:val="22"/>
        </w:rPr>
        <w:t xml:space="preserve">（7）根据《财政部关于规范政府采购行政处罚有关问题的通知》（财库〔2015〕150 号）规定，各级人民政府财政部门依法对投标人作出的禁止参加政府采购活动的行政处罚决定在全国范围内生效。</w:t>
      </w:r>
      <w:r/>
    </w:p>
    <w:p>
      <w:pPr>
        <w:pStyle w:val="1364"/>
        <w:ind w:firstLine="480"/>
        <w:rPr>
          <w:rFonts w:ascii="宋体" w:hAnsi="宋体" w:cs="黑体"/>
          <w:sz w:val="22"/>
          <w:szCs w:val="22"/>
        </w:rPr>
      </w:pPr>
      <w:r>
        <w:rPr>
          <w:rFonts w:ascii="宋体" w:hAnsi="宋体" w:cs="黑体"/>
          <w:sz w:val="22"/>
          <w:szCs w:val="22"/>
        </w:rPr>
      </w:r>
      <w:r/>
    </w:p>
    <w:p>
      <w:pPr>
        <w:pStyle w:val="1364"/>
        <w:ind w:firstLine="480"/>
        <w:rPr>
          <w:rFonts w:ascii="宋体" w:hAnsi="宋体" w:cs="黑体"/>
          <w:sz w:val="22"/>
          <w:szCs w:val="22"/>
        </w:rPr>
      </w:pPr>
      <w:r>
        <w:rPr>
          <w:rFonts w:ascii="宋体" w:hAnsi="宋体" w:cs="黑体"/>
          <w:sz w:val="22"/>
          <w:szCs w:val="22"/>
        </w:rPr>
      </w:r>
      <w:r/>
    </w:p>
    <w:p>
      <w:pPr>
        <w:pStyle w:val="1364"/>
        <w:ind w:firstLine="480"/>
        <w:rPr>
          <w:rFonts w:ascii="宋体" w:hAnsi="宋体" w:cs="黑体"/>
          <w:sz w:val="22"/>
          <w:szCs w:val="22"/>
        </w:rPr>
      </w:pPr>
      <w:r>
        <w:rPr>
          <w:rFonts w:ascii="宋体" w:hAnsi="宋体" w:cs="黑体"/>
          <w:sz w:val="22"/>
          <w:szCs w:val="22"/>
        </w:rPr>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b/>
          <w:sz w:val="24"/>
        </w:rPr>
      </w:pPr>
      <w:r>
        <w:rPr>
          <w:b/>
          <w:sz w:val="24"/>
        </w:rPr>
      </w:r>
      <w:r/>
    </w:p>
    <w:p>
      <w:pPr>
        <w:ind w:right="1260"/>
        <w:spacing w:line="580" w:lineRule="exact"/>
        <w:rPr>
          <w:rFonts w:hint="eastAsia" w:ascii="宋体" w:hAnsi="宋体"/>
          <w:spacing w:val="-4"/>
          <w:sz w:val="32"/>
          <w:szCs w:val="32"/>
        </w:rPr>
      </w:pPr>
      <w:r>
        <w:rPr>
          <w:rFonts w:hint="eastAsia" w:ascii="宋体" w:hAnsi="宋体"/>
          <w:spacing w:val="-4"/>
          <w:sz w:val="32"/>
          <w:szCs w:val="32"/>
        </w:rPr>
      </w:r>
      <w:r/>
    </w:p>
    <w:p>
      <w:pPr>
        <w:ind w:right="1260"/>
        <w:spacing w:line="580" w:lineRule="exact"/>
        <w:rPr>
          <w:rFonts w:hint="eastAsia" w:ascii="宋体" w:hAnsi="宋体"/>
          <w:spacing w:val="-4"/>
          <w:sz w:val="32"/>
          <w:szCs w:val="32"/>
        </w:rPr>
      </w:pPr>
      <w:r>
        <w:rPr>
          <w:rFonts w:hint="eastAsia" w:ascii="宋体" w:hAnsi="宋体"/>
          <w:spacing w:val="-4"/>
          <w:sz w:val="32"/>
          <w:szCs w:val="32"/>
        </w:rPr>
      </w:r>
      <w:r/>
    </w:p>
    <w:p>
      <w:pPr>
        <w:ind w:right="1260"/>
        <w:spacing w:line="580" w:lineRule="exact"/>
        <w:rPr>
          <w:rFonts w:hint="eastAsia" w:ascii="宋体" w:hAnsi="宋体"/>
          <w:spacing w:val="-4"/>
          <w:sz w:val="32"/>
          <w:szCs w:val="32"/>
        </w:rPr>
      </w:pPr>
      <w:r>
        <w:rPr>
          <w:rFonts w:hint="eastAsia" w:ascii="宋体" w:hAnsi="宋体"/>
          <w:spacing w:val="-4"/>
          <w:sz w:val="32"/>
          <w:szCs w:val="32"/>
        </w:rPr>
      </w:r>
      <w:r/>
    </w:p>
    <w:p>
      <w:pPr>
        <w:ind w:right="1260"/>
        <w:spacing w:line="580" w:lineRule="exact"/>
        <w:rPr>
          <w:rFonts w:hint="eastAsia" w:ascii="宋体" w:hAnsi="宋体"/>
          <w:spacing w:val="-4"/>
          <w:sz w:val="32"/>
          <w:szCs w:val="32"/>
        </w:rPr>
      </w:pPr>
      <w:r>
        <w:rPr>
          <w:rFonts w:hint="eastAsia" w:ascii="宋体" w:hAnsi="宋体"/>
          <w:spacing w:val="-4"/>
          <w:sz w:val="32"/>
          <w:szCs w:val="32"/>
        </w:rPr>
      </w:r>
      <w:r/>
    </w:p>
    <w:p>
      <w:pPr>
        <w:ind w:right="1260"/>
        <w:spacing w:line="580" w:lineRule="exact"/>
        <w:rPr>
          <w:rFonts w:hint="eastAsia" w:ascii="宋体" w:hAnsi="宋体"/>
          <w:spacing w:val="-4"/>
          <w:sz w:val="32"/>
          <w:szCs w:val="32"/>
        </w:rPr>
      </w:pPr>
      <w:r>
        <w:rPr>
          <w:rFonts w:hint="eastAsia" w:ascii="宋体" w:hAnsi="宋体"/>
          <w:spacing w:val="-4"/>
          <w:sz w:val="32"/>
          <w:szCs w:val="32"/>
        </w:rPr>
      </w:r>
      <w:r/>
    </w:p>
    <w:p>
      <w:pPr>
        <w:ind w:right="1260"/>
        <w:spacing w:line="580" w:lineRule="exact"/>
        <w:rPr>
          <w:rFonts w:hint="eastAsia" w:ascii="宋体" w:hAnsi="宋体"/>
          <w:spacing w:val="-4"/>
          <w:sz w:val="32"/>
          <w:szCs w:val="32"/>
        </w:rPr>
      </w:pPr>
      <w:r>
        <w:rPr>
          <w:rFonts w:hint="eastAsia" w:ascii="宋体" w:hAnsi="宋体"/>
          <w:spacing w:val="-4"/>
          <w:sz w:val="32"/>
          <w:szCs w:val="32"/>
        </w:rPr>
      </w:r>
      <w:r/>
    </w:p>
    <w:p>
      <w:pPr>
        <w:ind w:right="1260"/>
        <w:spacing w:line="580" w:lineRule="exact"/>
        <w:rPr>
          <w:rFonts w:hint="eastAsia" w:ascii="宋体" w:hAnsi="宋体"/>
          <w:spacing w:val="-4"/>
          <w:sz w:val="32"/>
          <w:szCs w:val="32"/>
        </w:rPr>
      </w:pPr>
      <w:r>
        <w:rPr>
          <w:rFonts w:hint="eastAsia" w:ascii="宋体" w:hAnsi="宋体"/>
          <w:spacing w:val="-4"/>
          <w:sz w:val="32"/>
          <w:szCs w:val="32"/>
        </w:rPr>
      </w:r>
      <w:r/>
    </w:p>
    <w:p>
      <w:pPr>
        <w:ind w:right="1260"/>
        <w:spacing w:line="580" w:lineRule="exact"/>
        <w:rPr>
          <w:rFonts w:hint="eastAsia" w:ascii="宋体" w:hAnsi="宋体"/>
          <w:spacing w:val="-4"/>
          <w:sz w:val="32"/>
          <w:szCs w:val="32"/>
        </w:rPr>
      </w:pPr>
      <w:r>
        <w:rPr>
          <w:rFonts w:hint="eastAsia" w:ascii="宋体" w:hAnsi="宋体"/>
          <w:spacing w:val="-4"/>
          <w:sz w:val="32"/>
          <w:szCs w:val="32"/>
        </w:rPr>
      </w:r>
      <w:r/>
    </w:p>
    <w:p>
      <w:pPr>
        <w:pStyle w:val="858"/>
      </w:pPr>
      <w:r>
        <w:t xml:space="preserve">2-</w:t>
      </w:r>
      <w:r>
        <w:rPr>
          <w:rFonts w:hint="eastAsia"/>
        </w:rPr>
        <w:t xml:space="preserve">2</w:t>
      </w:r>
      <w:r>
        <w:t xml:space="preserve"> </w:t>
      </w:r>
      <w:r>
        <w:t xml:space="preserve">其它落实政府采购政策的资格要求（如有）</w:t>
      </w:r>
      <w:r/>
    </w:p>
    <w:p>
      <w:pPr>
        <w:pStyle w:val="858"/>
        <w:rPr>
          <w:rFonts w:hint="eastAsia" w:ascii="宋体" w:hAnsi="宋体"/>
          <w:bCs/>
        </w:rPr>
      </w:pPr>
      <w:r>
        <w:t xml:space="preserve">3 </w:t>
      </w:r>
      <w:r>
        <w:t xml:space="preserve">本项目的特定资格要求</w:t>
      </w:r>
      <w:r/>
    </w:p>
    <w:p>
      <w:pPr>
        <w:pStyle w:val="858"/>
      </w:pPr>
      <w:r>
        <w:rPr>
          <w:rFonts w:hint="eastAsia"/>
        </w:rPr>
        <w:t xml:space="preserve">3-2</w:t>
      </w:r>
      <w:r>
        <w:rPr>
          <w:rFonts w:hint="eastAsia"/>
        </w:rPr>
        <w:tab/>
      </w:r>
      <w:r>
        <w:rPr>
          <w:rFonts w:hint="eastAsia"/>
        </w:rPr>
        <w:t xml:space="preserve">其他特定资格要求</w:t>
      </w:r>
      <w:r>
        <w:t xml:space="preserve">（如有）</w:t>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pStyle w:val="857"/>
      </w:pPr>
      <w:r/>
      <w:bookmarkStart w:id="834" w:name="_Hlk166097856"/>
      <w:r/>
      <w:bookmarkEnd w:id="832"/>
      <w:r>
        <w:t xml:space="preserve">二、商务技术文件格式</w:t>
      </w:r>
      <w:bookmarkStart w:id="835" w:name="_Toc142311058"/>
      <w:r/>
      <w:bookmarkStart w:id="836" w:name="_Toc480942349"/>
      <w:r/>
      <w:bookmarkStart w:id="837" w:name="_Toc127151556"/>
      <w:r/>
      <w:bookmarkStart w:id="838" w:name="_Toc195842921"/>
      <w:r/>
      <w:bookmarkStart w:id="839" w:name="_Ref467988698"/>
      <w:r/>
      <w:bookmarkStart w:id="840" w:name="_Toc150480794"/>
      <w:r/>
      <w:bookmarkStart w:id="841" w:name="_Toc150774761"/>
      <w:r/>
      <w:bookmarkStart w:id="842" w:name="_Toc226965829"/>
      <w:r/>
      <w:bookmarkStart w:id="843" w:name="_Toc226309800"/>
      <w:r/>
      <w:bookmarkStart w:id="844" w:name="_Toc226337252"/>
      <w:r/>
      <w:bookmarkStart w:id="845" w:name="_Toc520356217"/>
      <w:r/>
      <w:bookmarkStart w:id="846" w:name="_Toc226965746"/>
      <w:r/>
      <w:r/>
    </w:p>
    <w:p>
      <w:pPr>
        <w:pStyle w:val="858"/>
      </w:pPr>
      <w:r>
        <w:rPr>
          <w:rFonts w:hint="eastAsia"/>
        </w:rPr>
        <w:t xml:space="preserve">1</w:t>
      </w:r>
      <w:r>
        <w:t xml:space="preserve">  </w:t>
      </w:r>
      <w:r>
        <w:t xml:space="preserve">投标</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rPr>
        <w:t xml:space="preserve">函</w:t>
      </w:r>
      <w:r>
        <w:t xml:space="preserve">（实质性格式）</w:t>
      </w:r>
      <w:bookmarkEnd w:id="834"/>
      <w:r/>
      <w:r/>
    </w:p>
    <w:p>
      <w:pPr>
        <w:jc w:val="center"/>
        <w:spacing w:line="360" w:lineRule="auto"/>
        <w:rPr>
          <w:rFonts w:hint="eastAsia" w:ascii="宋体" w:hAnsi="宋体"/>
          <w:b/>
          <w:sz w:val="36"/>
          <w:szCs w:val="36"/>
        </w:rPr>
      </w:pPr>
      <w:r/>
      <w:bookmarkStart w:id="847" w:name="_Hlk166097872"/>
      <w:r>
        <w:rPr>
          <w:rFonts w:hint="eastAsia" w:ascii="宋体" w:hAnsi="宋体"/>
          <w:b/>
          <w:sz w:val="36"/>
          <w:szCs w:val="36"/>
        </w:rPr>
        <w:t xml:space="preserve">投标函</w:t>
      </w:r>
      <w:r/>
    </w:p>
    <w:p>
      <w:pPr>
        <w:spacing w:line="360" w:lineRule="auto"/>
        <w:tabs>
          <w:tab w:val="left" w:pos="5580" w:leader="none"/>
        </w:tabs>
        <w:rPr>
          <w:rFonts w:hint="eastAsia" w:ascii="宋体" w:hAnsi="宋体"/>
          <w:sz w:val="24"/>
        </w:rPr>
      </w:pPr>
      <w:r>
        <w:rPr>
          <w:rFonts w:ascii="宋体" w:hAnsi="宋体"/>
          <w:sz w:val="24"/>
        </w:rPr>
        <w:t xml:space="preserve">致：</w:t>
      </w:r>
      <w:r>
        <w:rPr>
          <w:rFonts w:ascii="宋体" w:hAnsi="宋体"/>
          <w:sz w:val="24"/>
          <w:u w:val="single"/>
        </w:rPr>
        <w:t xml:space="preserve">（采购人或采购代理机构）</w:t>
      </w:r>
      <w:r/>
    </w:p>
    <w:p>
      <w:pPr>
        <w:spacing w:line="360" w:lineRule="auto"/>
        <w:tabs>
          <w:tab w:val="left" w:pos="5580" w:leader="none"/>
        </w:tabs>
        <w:rPr>
          <w:rFonts w:hint="eastAsia" w:ascii="宋体" w:hAnsi="宋体"/>
          <w:sz w:val="24"/>
          <w:szCs w:val="20"/>
        </w:rPr>
      </w:pPr>
      <w:r>
        <w:rPr>
          <w:rFonts w:hint="eastAsia" w:ascii="宋体" w:hAnsi="宋体"/>
          <w:sz w:val="24"/>
          <w:szCs w:val="20"/>
        </w:rPr>
      </w:r>
      <w:r/>
    </w:p>
    <w:p>
      <w:pPr>
        <w:ind w:firstLine="408"/>
        <w:spacing w:line="360" w:lineRule="auto"/>
        <w:tabs>
          <w:tab w:val="left" w:pos="5580" w:leader="none"/>
        </w:tabs>
        <w:rPr>
          <w:rFonts w:hint="eastAsia" w:ascii="宋体" w:hAnsi="宋体"/>
          <w:sz w:val="24"/>
          <w:szCs w:val="20"/>
        </w:rPr>
      </w:pPr>
      <w:r>
        <w:rPr>
          <w:rFonts w:ascii="宋体" w:hAnsi="宋体"/>
          <w:sz w:val="24"/>
          <w:szCs w:val="20"/>
        </w:rPr>
        <w:t xml:space="preserve">我方参加你方就___________（项目名称，项目编号）组织的招标活动，并对此项目进行投标。</w:t>
      </w:r>
      <w:r/>
    </w:p>
    <w:p>
      <w:pPr>
        <w:ind w:firstLine="408"/>
        <w:spacing w:line="360" w:lineRule="auto"/>
        <w:tabs>
          <w:tab w:val="left" w:pos="5580" w:leader="none"/>
        </w:tabs>
        <w:rPr>
          <w:rFonts w:hint="eastAsia"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sz w:val="24"/>
          <w:szCs w:val="20"/>
        </w:rPr>
      </w:pPr>
      <w:r>
        <w:rPr>
          <w:rFonts w:ascii="宋体" w:hAnsi="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与本投标有关的一切正式往来信函请寄：</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投标人名称（加盖公章） 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日期：_____年______月______日    </w:t>
      </w:r>
      <w:r/>
    </w:p>
    <w:p>
      <w:pPr>
        <w:ind w:left="420"/>
        <w:spacing w:line="360" w:lineRule="auto"/>
        <w:tabs>
          <w:tab w:val="left" w:pos="5580" w:leader="none"/>
        </w:tabs>
        <w:rPr>
          <w:rFonts w:hint="eastAsia" w:ascii="宋体" w:hAnsi="宋体"/>
          <w:sz w:val="24"/>
          <w:szCs w:val="20"/>
          <w:u w:val="single"/>
        </w:rPr>
      </w:pPr>
      <w:r>
        <w:rPr>
          <w:rFonts w:hint="eastAsia" w:ascii="宋体" w:hAnsi="宋体"/>
          <w:sz w:val="24"/>
          <w:szCs w:val="20"/>
          <w:u w:val="single"/>
        </w:rPr>
      </w:r>
      <w:r/>
    </w:p>
    <w:p>
      <w:pPr>
        <w:pStyle w:val="858"/>
        <w:rPr>
          <w:rFonts w:hint="eastAsia" w:ascii="宋体" w:hAnsi="宋体"/>
        </w:rPr>
      </w:pPr>
      <w:r/>
      <w:bookmarkStart w:id="848" w:name="_Hlt520356243"/>
      <w:r/>
      <w:bookmarkStart w:id="849" w:name="_Hlt520355938"/>
      <w:r/>
      <w:bookmarkEnd w:id="848"/>
      <w:r/>
      <w:bookmarkEnd w:id="849"/>
      <w:r>
        <w:rPr>
          <w:rFonts w:ascii="宋体" w:hAnsi="宋体"/>
        </w:rPr>
        <w:br w:type="page" w:clear="all"/>
      </w:r>
      <w:bookmarkStart w:id="850" w:name="_Hlk166097998"/>
      <w:r/>
      <w:bookmarkEnd w:id="847"/>
      <w:r>
        <w:rPr>
          <w:rFonts w:hint="eastAsia" w:ascii="宋体" w:hAnsi="宋体"/>
        </w:rPr>
        <w:t xml:space="preserve">2</w:t>
      </w:r>
      <w:r>
        <w:rPr>
          <w:rFonts w:ascii="宋体" w:hAnsi="宋体"/>
        </w:rPr>
        <w:t xml:space="preserve">  </w:t>
      </w:r>
      <w:r>
        <w:rPr>
          <w:rFonts w:hint="eastAsia" w:ascii="宋体" w:hAnsi="宋体"/>
        </w:rPr>
        <w:t xml:space="preserve">法定代表人资格证明书</w:t>
      </w:r>
      <w:r>
        <w:rPr>
          <w:rFonts w:ascii="宋体" w:hAnsi="宋体"/>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930"/>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bookmarkStart w:id="851" w:name="_Hlk139243860"/>
      <w:r>
        <w:rPr>
          <w:rFonts w:hint="eastAsia"/>
          <w:spacing w:val="-3"/>
        </w:rPr>
        <w:t xml:space="preserve">电子</w:t>
      </w:r>
      <w:r>
        <w:rPr>
          <w:spacing w:val="-3"/>
        </w:rPr>
        <w:t xml:space="preserve">件</w:t>
      </w:r>
      <w:bookmarkEnd w:id="851"/>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w:t>
      </w:r>
      <w:bookmarkStart w:id="852" w:name="_Hlk139243874"/>
      <w:r>
        <w:rPr>
          <w:rFonts w:hint="eastAsia" w:ascii="宋体" w:hAnsi="宋体"/>
          <w:sz w:val="24"/>
        </w:rPr>
        <w:t xml:space="preserve">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bookmarkEnd w:id="852"/>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1.若投标人为事业单位或其他组织或分支机构（仅当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投标人为自然人的情形，可不提供本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pStyle w:val="858"/>
        <w:rPr>
          <w:rFonts w:hint="eastAsia" w:ascii="宋体" w:hAnsi="宋体"/>
          <w:b w:val="0"/>
          <w:sz w:val="32"/>
          <w:szCs w:val="32"/>
        </w:rPr>
      </w:pPr>
      <w:r/>
      <w:bookmarkStart w:id="853" w:name="_Hlk166098051"/>
      <w:r/>
      <w:bookmarkEnd w:id="850"/>
      <w:r>
        <w:rPr>
          <w:rFonts w:hint="eastAsia" w:ascii="宋体" w:hAnsi="宋体"/>
        </w:rPr>
        <w:t xml:space="preserve">3  政府采购投标人信用承诺书</w:t>
      </w:r>
      <w:r>
        <w:rPr>
          <w:rFonts w:ascii="宋体" w:hAnsi="宋体"/>
        </w:rPr>
        <w:t xml:space="preserve">（实质性格式）</w:t>
      </w:r>
      <w:r/>
    </w:p>
    <w:p>
      <w:pPr>
        <w:ind w:firstLine="321"/>
        <w:jc w:val="center"/>
        <w:spacing w:line="560" w:lineRule="exact"/>
        <w:rPr>
          <w:rFonts w:hint="eastAsia" w:ascii="宋体" w:hAnsi="宋体"/>
          <w:b/>
          <w:sz w:val="32"/>
          <w:szCs w:val="32"/>
        </w:rPr>
      </w:pPr>
      <w:r>
        <w:rPr>
          <w:rFonts w:hint="eastAsia" w:ascii="宋体" w:hAnsi="宋体"/>
          <w:b/>
          <w:sz w:val="32"/>
          <w:szCs w:val="32"/>
        </w:rPr>
        <w:t xml:space="preserve">政府采购投标人信用承诺书</w:t>
      </w:r>
      <w:r/>
    </w:p>
    <w:p>
      <w:pPr>
        <w:ind w:firstLine="640"/>
        <w:rPr>
          <w:rFonts w:hint="eastAsia" w:ascii="宋体" w:hAnsi="宋体"/>
        </w:rPr>
      </w:pPr>
      <w:r>
        <w:rPr>
          <w:rFonts w:hint="eastAsia" w:ascii="宋体" w:hAnsi="宋体"/>
        </w:r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为维护公开、公平、公正的政府采购市场秩序，树立诚实守信的投标人形象，本单位在参与政府采购活动中,自愿作出以下承诺：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05"/>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rFonts w:hint="eastAsia" w:ascii="宋体" w:hAnsi="宋体"/>
          <w:sz w:val="24"/>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rPr>
      </w:pPr>
      <w:r>
        <w:rPr>
          <w:rFonts w:ascii="宋体" w:hAnsi="宋体"/>
          <w:sz w:val="24"/>
          <w:szCs w:val="20"/>
        </w:rPr>
        <w:t xml:space="preserve">日期：_____年______月______日   </w:t>
      </w:r>
      <w:r/>
    </w:p>
    <w:p>
      <w:pPr>
        <w:pStyle w:val="858"/>
        <w:rPr>
          <w:rFonts w:hint="eastAsia" w:ascii="宋体" w:hAnsi="宋体"/>
        </w:rPr>
      </w:pPr>
      <w:r/>
      <w:bookmarkStart w:id="854" w:name="_Hlt520274407"/>
      <w:r/>
      <w:bookmarkStart w:id="855" w:name="_Hlt520274121"/>
      <w:r/>
      <w:bookmarkStart w:id="856" w:name="_Hlt520343392"/>
      <w:r/>
      <w:bookmarkStart w:id="857" w:name="_Hlt520355504"/>
      <w:r/>
      <w:bookmarkStart w:id="858" w:name="_Hlt520350918"/>
      <w:r/>
      <w:bookmarkStart w:id="859" w:name="_Hlt520273711"/>
      <w:r/>
      <w:bookmarkStart w:id="860" w:name="_Hlt520271212"/>
      <w:r/>
      <w:bookmarkStart w:id="861" w:name="_Hlt520343000"/>
      <w:r/>
      <w:bookmarkStart w:id="862" w:name="_Hlt520274065"/>
      <w:r/>
      <w:bookmarkStart w:id="863" w:name="_Hlt520274393"/>
      <w:r/>
      <w:bookmarkStart w:id="864" w:name="_Toc127151557"/>
      <w:r/>
      <w:bookmarkStart w:id="865" w:name="_Toc226309801"/>
      <w:r/>
      <w:bookmarkStart w:id="866" w:name="_Toc264969247"/>
      <w:r/>
      <w:bookmarkStart w:id="867" w:name="_Toc150480795"/>
      <w:r/>
      <w:bookmarkStart w:id="868" w:name="_Toc150774762"/>
      <w:r/>
      <w:bookmarkStart w:id="869" w:name="_Toc226965830"/>
      <w:r/>
      <w:bookmarkStart w:id="870" w:name="_Toc265228395"/>
      <w:r/>
      <w:bookmarkStart w:id="871" w:name="_Toc226337253"/>
      <w:r/>
      <w:bookmarkStart w:id="872" w:name="_Toc142311059"/>
      <w:r/>
      <w:bookmarkStart w:id="873" w:name="_Toc480942350"/>
      <w:r/>
      <w:bookmarkStart w:id="874" w:name="_Toc195842922"/>
      <w:r/>
      <w:bookmarkStart w:id="875" w:name="_Toc520356218"/>
      <w:r/>
      <w:bookmarkStart w:id="876" w:name="_Toc305158899"/>
      <w:r/>
      <w:bookmarkStart w:id="877" w:name="_Toc305158825"/>
      <w:r/>
      <w:bookmarkStart w:id="878" w:name="_Toc226965747"/>
      <w:r/>
      <w:bookmarkStart w:id="879" w:name="_Ref467988705"/>
      <w:r/>
      <w:bookmarkEnd w:id="854"/>
      <w:r/>
      <w:bookmarkEnd w:id="855"/>
      <w:r/>
      <w:bookmarkEnd w:id="856"/>
      <w:r/>
      <w:bookmarkEnd w:id="857"/>
      <w:r/>
      <w:bookmarkEnd w:id="858"/>
      <w:r/>
      <w:bookmarkEnd w:id="859"/>
      <w:r/>
      <w:bookmarkEnd w:id="860"/>
      <w:r/>
      <w:bookmarkEnd w:id="861"/>
      <w:r/>
      <w:bookmarkEnd w:id="862"/>
      <w:r/>
      <w:bookmarkEnd w:id="863"/>
      <w:r>
        <w:rPr>
          <w:rFonts w:ascii="宋体" w:hAnsi="宋体"/>
        </w:rPr>
        <w:br w:type="page" w:clear="all"/>
      </w:r>
      <w:bookmarkStart w:id="880" w:name="_Hlk166098080"/>
      <w:r/>
      <w:bookmarkEnd w:id="853"/>
      <w:r>
        <w:rPr>
          <w:rFonts w:hint="eastAsia" w:ascii="宋体" w:hAnsi="宋体"/>
        </w:rPr>
        <w:t xml:space="preserve">4</w:t>
      </w:r>
      <w:r>
        <w:rPr>
          <w:rFonts w:ascii="宋体" w:hAnsi="宋体"/>
        </w:rPr>
        <w:t xml:space="preserve">  开标一览表</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rPr>
        <w:t xml:space="preserve">（实质性格式）</w:t>
      </w:r>
      <w:r/>
    </w:p>
    <w:p>
      <w:pPr>
        <w:jc w:val="center"/>
        <w:spacing w:line="360" w:lineRule="exact"/>
        <w:rPr>
          <w:rFonts w:hint="eastAsia" w:ascii="宋体" w:hAnsi="宋体"/>
          <w:b/>
          <w:sz w:val="36"/>
          <w:szCs w:val="36"/>
        </w:rPr>
      </w:pPr>
      <w:r/>
      <w:bookmarkStart w:id="881" w:name="_Toc305158826"/>
      <w:r/>
      <w:bookmarkStart w:id="882" w:name="_Toc226965748"/>
      <w:r/>
      <w:bookmarkStart w:id="883" w:name="_Toc164608672"/>
      <w:r/>
      <w:bookmarkStart w:id="884" w:name="_Toc164608827"/>
      <w:r/>
      <w:bookmarkStart w:id="885" w:name="_Toc226337254"/>
      <w:r/>
      <w:bookmarkStart w:id="886" w:name="_Toc305158900"/>
      <w:r/>
      <w:bookmarkStart w:id="887" w:name="_Toc265228396"/>
      <w:r/>
      <w:bookmarkStart w:id="888" w:name="_Toc226965831"/>
      <w:r/>
      <w:bookmarkStart w:id="889" w:name="_Toc195842923"/>
      <w:r/>
      <w:bookmarkStart w:id="890" w:name="_Toc226309802"/>
      <w:r/>
      <w:bookmarkStart w:id="891" w:name="_Toc264969248"/>
      <w:r>
        <w:rPr>
          <w:rFonts w:hint="eastAsia" w:ascii="宋体" w:hAnsi="宋体"/>
          <w:b/>
          <w:sz w:val="36"/>
          <w:szCs w:val="36"/>
        </w:rPr>
        <w:t xml:space="preserve">开标一览表</w:t>
      </w:r>
      <w:bookmarkEnd w:id="881"/>
      <w:r/>
      <w:bookmarkEnd w:id="882"/>
      <w:r/>
      <w:bookmarkEnd w:id="883"/>
      <w:r/>
      <w:bookmarkEnd w:id="884"/>
      <w:r/>
      <w:bookmarkEnd w:id="885"/>
      <w:r/>
      <w:bookmarkEnd w:id="886"/>
      <w:r/>
      <w:bookmarkEnd w:id="887"/>
      <w:r/>
      <w:bookmarkEnd w:id="888"/>
      <w:r/>
      <w:bookmarkEnd w:id="889"/>
      <w:r/>
      <w:bookmarkEnd w:id="890"/>
      <w:r/>
      <w:bookmarkEnd w:id="891"/>
      <w:r/>
      <w:r/>
    </w:p>
    <w:p>
      <w:pPr>
        <w:ind w:firstLine="24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项目编号：_____________________     </w:t>
      </w:r>
      <w:r/>
    </w:p>
    <w:p>
      <w:pPr>
        <w:ind w:firstLine="24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项目名称：____________</w:t>
      </w:r>
      <w:r/>
    </w:p>
    <w:tbl>
      <w:tblPr>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88"/>
        <w:gridCol w:w="3700"/>
        <w:gridCol w:w="1985"/>
        <w:gridCol w:w="1980"/>
      </w:tblGrid>
      <w:tr>
        <w:trPr>
          <w:cantSplit/>
          <w:jc w:val="center"/>
          <w:trHeight w:val="531"/>
        </w:trPr>
        <w:tc>
          <w:tcPr>
            <w:tcW w:w="412" w:type="pct"/>
            <w:vAlign w:val="center"/>
            <w:vMerge w:val="restart"/>
            <w:textDirection w:val="lrTb"/>
            <w:noWrap w:val="false"/>
          </w:tcPr>
          <w:p>
            <w:pPr>
              <w:jc w:val="center"/>
              <w:tabs>
                <w:tab w:val="left" w:pos="5580" w:leader="none"/>
              </w:tabs>
              <w:rPr>
                <w:rFonts w:hint="eastAsia"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jc w:val="center"/>
              <w:tabs>
                <w:tab w:val="left" w:pos="5580" w:leader="none"/>
              </w:tabs>
              <w:rPr>
                <w:rFonts w:hint="eastAsia"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jc w:val="center"/>
              <w:tabs>
                <w:tab w:val="left" w:pos="5580" w:leader="none"/>
              </w:tabs>
              <w:rPr>
                <w:rFonts w:hint="eastAsia" w:ascii="宋体" w:hAnsi="宋体"/>
                <w:b/>
                <w:sz w:val="24"/>
              </w:rPr>
            </w:pPr>
            <w:r>
              <w:rPr>
                <w:rFonts w:ascii="宋体" w:hAnsi="宋体"/>
                <w:b/>
                <w:sz w:val="24"/>
              </w:rPr>
              <w:t xml:space="preserve">投标报价</w:t>
            </w:r>
            <w:r>
              <w:rPr>
                <w:rFonts w:hint="eastAsia" w:ascii="宋体" w:hAnsi="宋体"/>
                <w:b/>
                <w:sz w:val="24"/>
              </w:rPr>
              <w:t xml:space="preserve">（元）</w:t>
            </w:r>
            <w:r/>
          </w:p>
        </w:tc>
      </w:tr>
      <w:tr>
        <w:trPr>
          <w:cantSplit/>
          <w:jc w:val="center"/>
          <w:trHeight w:val="674"/>
        </w:trPr>
        <w:tc>
          <w:tcPr>
            <w:tcW w:w="412" w:type="pct"/>
            <w:vAlign w:val="center"/>
            <w:vMerge w:val="continue"/>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2215" w:type="pct"/>
            <w:vAlign w:val="center"/>
            <w:vMerge w:val="continue"/>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1188" w:type="pct"/>
            <w:vAlign w:val="center"/>
            <w:textDirection w:val="lrTb"/>
            <w:noWrap w:val="false"/>
          </w:tcPr>
          <w:p>
            <w:pPr>
              <w:jc w:val="center"/>
              <w:tabs>
                <w:tab w:val="left" w:pos="5580" w:leader="none"/>
              </w:tabs>
              <w:rPr>
                <w:rFonts w:hint="eastAsia" w:ascii="宋体" w:hAnsi="宋体"/>
                <w:b/>
                <w:sz w:val="24"/>
              </w:rPr>
            </w:pPr>
            <w:r>
              <w:rPr>
                <w:rFonts w:ascii="宋体" w:hAnsi="宋体"/>
                <w:b/>
                <w:sz w:val="24"/>
              </w:rPr>
              <w:t xml:space="preserve">大写</w:t>
            </w:r>
            <w:r/>
          </w:p>
        </w:tc>
        <w:tc>
          <w:tcPr>
            <w:tcW w:w="1185" w:type="pct"/>
            <w:vAlign w:val="center"/>
            <w:textDirection w:val="lrTb"/>
            <w:noWrap w:val="false"/>
          </w:tcPr>
          <w:p>
            <w:pPr>
              <w:jc w:val="center"/>
              <w:tabs>
                <w:tab w:val="left" w:pos="5580" w:leader="none"/>
              </w:tabs>
              <w:rPr>
                <w:rFonts w:hint="eastAsia" w:ascii="宋体" w:hAnsi="宋体"/>
                <w:b/>
                <w:sz w:val="24"/>
              </w:rPr>
            </w:pPr>
            <w:r>
              <w:rPr>
                <w:rFonts w:ascii="宋体" w:hAnsi="宋体"/>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2215"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1188"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1185"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r>
    </w:tbl>
    <w:p>
      <w:pPr>
        <w:jc w:val="left"/>
        <w:rPr>
          <w:rFonts w:hint="eastAsia" w:ascii="宋体" w:hAnsi="宋体"/>
          <w:sz w:val="24"/>
          <w:szCs w:val="20"/>
        </w:rPr>
      </w:pPr>
      <w:r>
        <w:rPr>
          <w:rFonts w:ascii="宋体" w:hAnsi="宋体"/>
          <w:sz w:val="24"/>
        </w:rPr>
        <w:t xml:space="preserve">注：</w:t>
      </w:r>
      <w:r>
        <w:rPr>
          <w:sz w:val="24"/>
          <w:szCs w:val="20"/>
        </w:rPr>
        <w:t xml:space="preserve">此表的投标报价应和《投标分项报价表》中的总价相一致。</w:t>
      </w:r>
      <w:r/>
    </w:p>
    <w:p>
      <w:pPr>
        <w:spacing w:before="25" w:after="25" w:line="360" w:lineRule="auto"/>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rPr>
      </w:pPr>
      <w:r>
        <w:rPr>
          <w:rFonts w:ascii="宋体" w:hAnsi="宋体"/>
          <w:sz w:val="24"/>
          <w:lang w:val="zh-CN"/>
        </w:rPr>
        <w:t xml:space="preserve">                         </w:t>
      </w:r>
      <w:r/>
    </w:p>
    <w:p>
      <w:pPr>
        <w:spacing w:before="25" w:after="25" w:line="360" w:lineRule="auto"/>
        <w:rPr>
          <w:rFonts w:hint="eastAsia" w:ascii="宋体" w:hAnsi="宋体"/>
          <w:sz w:val="24"/>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szCs w:val="20"/>
        </w:rPr>
      </w:pPr>
      <w:r>
        <w:rPr>
          <w:rFonts w:ascii="宋体" w:hAnsi="宋体"/>
          <w:sz w:val="24"/>
          <w:szCs w:val="20"/>
        </w:rPr>
        <w:t xml:space="preserve">日期：_____年______月______日   </w:t>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pStyle w:val="858"/>
        <w:rPr>
          <w:rFonts w:hint="eastAsia" w:ascii="宋体" w:hAnsi="宋体"/>
        </w:rPr>
      </w:pPr>
      <w:r/>
      <w:bookmarkStart w:id="892" w:name="_Hlk176163649"/>
      <w:r>
        <w:rPr>
          <w:rFonts w:hint="eastAsia" w:ascii="宋体" w:hAnsi="宋体"/>
        </w:rPr>
        <w:t xml:space="preserve">5 投标分项报价表（实质性格式）</w:t>
      </w:r>
      <w:bookmarkEnd w:id="892"/>
      <w:r/>
      <w:r/>
    </w:p>
    <w:p>
      <w:pPr>
        <w:jc w:val="center"/>
        <w:spacing w:line="360" w:lineRule="exact"/>
        <w:rPr>
          <w:rFonts w:hint="eastAsia" w:ascii="宋体" w:hAnsi="宋体"/>
          <w:b/>
          <w:sz w:val="36"/>
          <w:szCs w:val="36"/>
        </w:rPr>
      </w:pPr>
      <w:r>
        <w:rPr>
          <w:rFonts w:hint="eastAsia" w:ascii="宋体" w:hAnsi="宋体"/>
          <w:b/>
          <w:sz w:val="36"/>
          <w:szCs w:val="36"/>
        </w:rPr>
        <w:t xml:space="preserve">投标分项报价表</w:t>
      </w:r>
      <w:r/>
    </w:p>
    <w:p>
      <w:pPr>
        <w:ind w:firstLine="240"/>
        <w:tabs>
          <w:tab w:val="left" w:pos="1800" w:leader="none"/>
          <w:tab w:val="left" w:pos="5580" w:leader="none"/>
        </w:tabs>
        <w:rPr>
          <w:rFonts w:hint="eastAsia" w:ascii="宋体" w:hAnsi="宋体"/>
          <w:sz w:val="24"/>
        </w:rPr>
      </w:pPr>
      <w:r>
        <w:rPr>
          <w:rFonts w:ascii="宋体" w:hAnsi="宋体"/>
          <w:sz w:val="24"/>
        </w:rPr>
        <w:t xml:space="preserve">项目编号：___________ </w:t>
      </w:r>
      <w:r/>
    </w:p>
    <w:p>
      <w:pPr>
        <w:ind w:firstLine="240"/>
        <w:tabs>
          <w:tab w:val="left" w:pos="1800" w:leader="none"/>
          <w:tab w:val="left" w:pos="5580" w:leader="none"/>
        </w:tabs>
        <w:rPr>
          <w:rFonts w:hint="eastAsia" w:ascii="宋体" w:hAnsi="宋体"/>
          <w:sz w:val="24"/>
        </w:rPr>
      </w:pPr>
      <w:r>
        <w:rPr>
          <w:rFonts w:ascii="宋体" w:hAnsi="宋体"/>
          <w:sz w:val="24"/>
        </w:rPr>
        <w:t xml:space="preserve">项目名称：__________</w:t>
      </w:r>
      <w:r/>
    </w:p>
    <w:p>
      <w:pPr>
        <w:ind w:firstLine="240"/>
        <w:tabs>
          <w:tab w:val="left" w:pos="1800" w:leader="none"/>
          <w:tab w:val="left" w:pos="5580" w:leader="none"/>
        </w:tabs>
        <w:rPr>
          <w:rFonts w:hint="eastAsia" w:ascii="宋体" w:hAnsi="宋体"/>
          <w:sz w:val="24"/>
        </w:rPr>
      </w:pPr>
      <w:r>
        <w:rPr>
          <w:rFonts w:ascii="宋体" w:hAnsi="宋体"/>
          <w:sz w:val="24"/>
        </w:rPr>
        <w:t xml:space="preserve">报价单位：人民币元</w:t>
      </w:r>
      <w:r/>
    </w:p>
    <w:tbl>
      <w:tblPr>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0"/>
        <w:gridCol w:w="1120"/>
        <w:gridCol w:w="680"/>
        <w:gridCol w:w="1200"/>
        <w:gridCol w:w="2680"/>
        <w:gridCol w:w="660"/>
        <w:gridCol w:w="580"/>
        <w:gridCol w:w="780"/>
        <w:gridCol w:w="900"/>
      </w:tblGrid>
      <w:tr>
        <w:trPr>
          <w:trHeight w:val="581"/>
        </w:trPr>
        <w:tc>
          <w:tcPr>
            <w:tcW w:w="580" w:type="dxa"/>
            <w:vAlign w:val="center"/>
            <w:vMerge w:val="restart"/>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序号</w:t>
            </w:r>
            <w:r/>
          </w:p>
        </w:tc>
        <w:tc>
          <w:tcPr>
            <w:tcW w:w="1120" w:type="dxa"/>
            <w:vAlign w:val="center"/>
            <w:vMerge w:val="restart"/>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分项名称</w:t>
            </w:r>
            <w:r/>
          </w:p>
        </w:tc>
        <w:tc>
          <w:tcPr>
            <w:tcW w:w="680" w:type="dxa"/>
            <w:vAlign w:val="center"/>
            <w:vMerge w:val="restart"/>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t xml:space="preserve">品牌商标</w:t>
            </w:r>
            <w:r/>
          </w:p>
        </w:tc>
        <w:tc>
          <w:tcPr>
            <w:tcW w:w="1200" w:type="dxa"/>
            <w:vAlign w:val="center"/>
            <w:vMerge w:val="restart"/>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规格型号</w:t>
            </w:r>
            <w:r/>
          </w:p>
        </w:tc>
        <w:tc>
          <w:tcPr>
            <w:tcW w:w="2680" w:type="dxa"/>
            <w:vAlign w:val="center"/>
            <w:vMerge w:val="restart"/>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技术参数</w:t>
            </w:r>
            <w:r/>
          </w:p>
        </w:tc>
        <w:tc>
          <w:tcPr>
            <w:tcW w:w="660" w:type="dxa"/>
            <w:vAlign w:val="center"/>
            <w:vMerge w:val="restart"/>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数量</w:t>
            </w:r>
            <w:r/>
          </w:p>
        </w:tc>
        <w:tc>
          <w:tcPr>
            <w:tcW w:w="580" w:type="dxa"/>
            <w:vAlign w:val="center"/>
            <w:vMerge w:val="restart"/>
            <w:textDirection w:val="lrTb"/>
            <w:noWrap w:val="false"/>
          </w:tcPr>
          <w:p>
            <w:pPr>
              <w:jc w:val="center"/>
              <w:widowControl/>
              <w:rPr>
                <w:rFonts w:ascii="Arial Narrow" w:hAnsi="Arial Narrow" w:cs="宋体"/>
                <w:b/>
                <w:bCs/>
                <w:sz w:val="16"/>
                <w:szCs w:val="16"/>
              </w:rPr>
            </w:pPr>
            <w:r>
              <w:rPr>
                <w:rFonts w:hint="eastAsia" w:ascii="宋体" w:hAnsi="宋体" w:cs="宋体"/>
                <w:b/>
                <w:bCs/>
                <w:sz w:val="16"/>
                <w:szCs w:val="16"/>
              </w:rPr>
              <w:t xml:space="preserve">单位</w:t>
            </w:r>
            <w:r/>
          </w:p>
        </w:tc>
        <w:tc>
          <w:tcPr>
            <w:gridSpan w:val="2"/>
            <w:tcW w:w="1680" w:type="dxa"/>
            <w:vAlign w:val="center"/>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t xml:space="preserve">投标价格</w:t>
            </w:r>
            <w:r/>
          </w:p>
        </w:tc>
      </w:tr>
      <w:tr>
        <w:trPr>
          <w:trHeight w:val="581"/>
        </w:trPr>
        <w:tc>
          <w:tcPr>
            <w:tcW w:w="580" w:type="dxa"/>
            <w:vAlign w:val="center"/>
            <w:vMerge w:val="continue"/>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r>
            <w:r/>
          </w:p>
        </w:tc>
        <w:tc>
          <w:tcPr>
            <w:tcW w:w="1120" w:type="dxa"/>
            <w:vAlign w:val="center"/>
            <w:vMerge w:val="continue"/>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r>
            <w:r/>
          </w:p>
        </w:tc>
        <w:tc>
          <w:tcPr>
            <w:tcW w:w="680" w:type="dxa"/>
            <w:vMerge w:val="continue"/>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r>
            <w:r/>
          </w:p>
        </w:tc>
        <w:tc>
          <w:tcPr>
            <w:tcW w:w="1200" w:type="dxa"/>
            <w:vAlign w:val="center"/>
            <w:vMerge w:val="continue"/>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r>
            <w:r/>
          </w:p>
        </w:tc>
        <w:tc>
          <w:tcPr>
            <w:tcW w:w="2680" w:type="dxa"/>
            <w:vAlign w:val="center"/>
            <w:vMerge w:val="continue"/>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r>
            <w:r/>
          </w:p>
        </w:tc>
        <w:tc>
          <w:tcPr>
            <w:tcW w:w="660" w:type="dxa"/>
            <w:vAlign w:val="center"/>
            <w:vMerge w:val="continue"/>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r>
            <w:r/>
          </w:p>
        </w:tc>
        <w:tc>
          <w:tcPr>
            <w:tcW w:w="580" w:type="dxa"/>
            <w:vAlign w:val="center"/>
            <w:vMerge w:val="continue"/>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r>
            <w:r/>
          </w:p>
        </w:tc>
        <w:tc>
          <w:tcPr>
            <w:tcW w:w="780" w:type="dxa"/>
            <w:vAlign w:val="center"/>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t xml:space="preserve">单价</w:t>
            </w:r>
            <w:r/>
          </w:p>
        </w:tc>
        <w:tc>
          <w:tcPr>
            <w:tcW w:w="900" w:type="dxa"/>
            <w:vAlign w:val="center"/>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t xml:space="preserve">合价</w:t>
            </w:r>
            <w:r/>
          </w:p>
        </w:tc>
      </w:tr>
      <w:tr>
        <w:trPr>
          <w:trHeight w:val="581"/>
        </w:trPr>
        <w:tc>
          <w:tcPr>
            <w:gridSpan w:val="7"/>
            <w:tcW w:w="7500" w:type="dxa"/>
            <w:vAlign w:val="center"/>
            <w:textDirection w:val="lrTb"/>
            <w:noWrap w:val="false"/>
          </w:tcPr>
          <w:p>
            <w:pPr>
              <w:widowControl/>
              <w:rPr>
                <w:rFonts w:hint="eastAsia" w:ascii="宋体" w:hAnsi="宋体" w:cs="宋体"/>
                <w:b/>
                <w:bCs/>
                <w:sz w:val="16"/>
                <w:szCs w:val="16"/>
              </w:rPr>
            </w:pPr>
            <w:r>
              <w:rPr>
                <w:rFonts w:hint="eastAsia" w:ascii="宋体" w:hAnsi="宋体" w:cs="宋体"/>
                <w:b/>
                <w:bCs/>
                <w:sz w:val="20"/>
                <w:szCs w:val="20"/>
              </w:rPr>
              <w:t xml:space="preserve">一、常州舜山旅游度假区标识系统</w:t>
            </w:r>
            <w:r/>
          </w:p>
        </w:tc>
        <w:tc>
          <w:tcPr>
            <w:tcW w:w="780" w:type="dxa"/>
            <w:vAlign w:val="center"/>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r>
            <w:r/>
          </w:p>
        </w:tc>
        <w:tc>
          <w:tcPr>
            <w:tcW w:w="900" w:type="dxa"/>
            <w:vAlign w:val="center"/>
            <w:textDirection w:val="lrTb"/>
            <w:noWrap w:val="false"/>
          </w:tcPr>
          <w:p>
            <w:pPr>
              <w:jc w:val="center"/>
              <w:widowControl/>
              <w:rPr>
                <w:rFonts w:hint="eastAsia" w:ascii="宋体" w:hAnsi="宋体" w:cs="宋体"/>
                <w:b/>
                <w:bCs/>
                <w:sz w:val="16"/>
                <w:szCs w:val="16"/>
              </w:rPr>
            </w:pPr>
            <w:r>
              <w:rPr>
                <w:rFonts w:hint="eastAsia" w:ascii="宋体" w:hAnsi="宋体" w:cs="宋体"/>
                <w:b/>
                <w:bCs/>
                <w:sz w:val="16"/>
                <w:szCs w:val="16"/>
              </w:rPr>
            </w:r>
            <w:r/>
          </w:p>
        </w:tc>
      </w:tr>
      <w:tr>
        <w:trPr>
          <w:trHeight w:val="130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总导览（一）</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2800*4420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不锈钢板刨槽折弯、激光切割、氩弧焊技术焊接成型，内衬骨架精品工艺打磨，热转印木纹烤漆、导览图高清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W w:w="66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48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可移动总导览（三）</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1600*1700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不锈钢板刨槽折弯、激光切割、氩弧焊技术焊接成型，内衬骨架精品工艺打磨，热转印木纹烤漆、导览图高清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w:t>
            </w:r>
            <w:r/>
          </w:p>
        </w:tc>
        <w:tc>
          <w:tcPr>
            <w:tcW w:w="58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54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多向指示牌（不带导览图、不发光）</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2600*1370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w:t>
            </w:r>
            <w:r/>
          </w:p>
        </w:tc>
        <w:tc>
          <w:tcPr>
            <w:tcW w:w="58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54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4</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多向指示牌（不带导览图、发光）</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2600*1370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不锈钢板刨槽折弯、激光切割、氩弧焊技术焊接成型，热转印木纹烤漆、图文反光膜或丝印，亚克力</w:t>
            </w:r>
            <w:r>
              <w:rPr>
                <w:rFonts w:ascii="Arial Narrow" w:hAnsi="Arial Narrow" w:cs="宋体"/>
                <w:sz w:val="16"/>
                <w:szCs w:val="16"/>
              </w:rPr>
              <w:t xml:space="preserve">UV</w:t>
            </w:r>
            <w:r>
              <w:rPr>
                <w:rFonts w:hint="eastAsia" w:ascii="宋体" w:hAnsi="宋体" w:cs="宋体"/>
                <w:sz w:val="16"/>
                <w:szCs w:val="16"/>
              </w:rPr>
              <w:t xml:space="preserve">（发光）</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5</w:t>
            </w:r>
            <w:r/>
          </w:p>
        </w:tc>
        <w:tc>
          <w:tcPr>
            <w:tcW w:w="58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54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5</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多向指示牌（带导览图、不发光）</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2600*1370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w:t>
            </w:r>
            <w:r/>
          </w:p>
        </w:tc>
        <w:tc>
          <w:tcPr>
            <w:tcW w:w="58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54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6</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多向指示牌（带导览图、发光）</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2600*1370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rPr>
                <w:rFonts w:hint="eastAsia" w:ascii="宋体" w:hAnsi="宋体" w:cs="宋体"/>
                <w:sz w:val="16"/>
                <w:szCs w:val="16"/>
              </w:rPr>
              <w:t xml:space="preserve">（发光）</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4</w:t>
            </w:r>
            <w:r/>
          </w:p>
        </w:tc>
        <w:tc>
          <w:tcPr>
            <w:tcW w:w="58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34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7</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贴墙多向导视</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600*450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不锈钢板刨槽折弯、激光切割、氩弧焊技术焊接成型，热转印，图文反光膜或丝印</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22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8</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度假区全景导览图</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2600*1800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参照原有的度假区总导览图牌，标牌灯箱结构覆钢化玻璃，内置灯箱片，</w:t>
            </w:r>
            <w:r>
              <w:rPr>
                <w:rFonts w:ascii="Arial Narrow" w:hAnsi="Arial Narrow" w:cs="宋体"/>
                <w:sz w:val="16"/>
                <w:szCs w:val="16"/>
              </w:rPr>
              <w:t xml:space="preserve">LED</w:t>
            </w:r>
            <w:r>
              <w:rPr>
                <w:rFonts w:hint="eastAsia" w:ascii="宋体" w:hAnsi="宋体" w:cs="宋体"/>
                <w:sz w:val="16"/>
                <w:szCs w:val="16"/>
              </w:rPr>
              <w:t xml:space="preserve">发光，标牌造型、颜色与</w:t>
            </w:r>
            <w:r>
              <w:rPr>
                <w:rFonts w:ascii="Arial Narrow" w:hAnsi="Arial Narrow" w:cs="宋体"/>
                <w:sz w:val="16"/>
                <w:szCs w:val="16"/>
              </w:rPr>
              <w:t xml:space="preserve"> </w:t>
            </w:r>
            <w:r>
              <w:rPr>
                <w:rFonts w:hint="eastAsia" w:ascii="宋体" w:hAnsi="宋体" w:cs="宋体"/>
                <w:sz w:val="16"/>
                <w:szCs w:val="16"/>
              </w:rPr>
              <w:t xml:space="preserve">现有舜山小镇标标牌保持一致。</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38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9</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可移动景点牌（一）</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1800*760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4</w:t>
            </w:r>
            <w:r/>
          </w:p>
        </w:tc>
        <w:tc>
          <w:tcPr>
            <w:tcW w:w="58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20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10</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可移动景点牌（二）</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1700*700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7</w:t>
            </w:r>
            <w:r/>
          </w:p>
        </w:tc>
        <w:tc>
          <w:tcPr>
            <w:tcW w:w="58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44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11</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景点牌（四）</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2200*820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5</w:t>
            </w:r>
            <w:r/>
          </w:p>
        </w:tc>
        <w:tc>
          <w:tcPr>
            <w:tcW w:w="58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40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12</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路名牌</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2800*1250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7</w:t>
            </w:r>
            <w:r/>
          </w:p>
        </w:tc>
        <w:tc>
          <w:tcPr>
            <w:tcW w:w="58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40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13</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单项导视</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2600*630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50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14</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绿道须知牌</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2400*2350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不锈钢板刨槽折弯、激光切割、氩弧焊技术焊接成型，内衬骨架精品工艺打磨，热转印木纹烤漆、导览图高清</w:t>
            </w:r>
            <w:r>
              <w:rPr>
                <w:rFonts w:ascii="Arial Narrow" w:hAnsi="Arial Narrow" w:cs="宋体"/>
                <w:sz w:val="16"/>
                <w:szCs w:val="16"/>
              </w:rPr>
              <w:t xml:space="preserve">UV</w:t>
            </w:r>
            <w:r>
              <w:rPr>
                <w:rFonts w:hint="eastAsia" w:ascii="宋体" w:hAnsi="宋体" w:cs="宋体"/>
                <w:sz w:val="16"/>
                <w:szCs w:val="16"/>
              </w:rPr>
              <w:t xml:space="preserve">、图文反光膜或丝印，亚克力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52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15</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停车须知牌</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1750*660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不锈钢板刨槽折弯、激光切割、氩弧焊技术焊接成型，热转印木纹烤漆、图文反光膜或丝印，亚克力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34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16</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绿道入口牌</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2600*650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不锈钢板刨槽折弯、激光切割、氩弧焊技术焊接成型，精品工艺打磨，热转印木纹烤漆、图文反光膜或丝印，亚克力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14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17</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警示、温馨提示牌</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1000*900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w:t>
            </w:r>
            <w:r>
              <w:rPr>
                <w:rFonts w:hint="eastAsia" w:ascii="宋体" w:hAnsi="宋体" w:cs="宋体"/>
                <w:sz w:val="16"/>
                <w:szCs w:val="16"/>
              </w:rPr>
              <w:t xml:space="preserve">锈钢板刨槽折弯、激光切割、氩弧焊技术焊接成型，精品工艺打磨，热转印木纹烤漆、图文反光膜或丝印，亚克力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16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18</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游客中心制度牌</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800*500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5mm</w:t>
            </w:r>
            <w:r>
              <w:rPr>
                <w:rFonts w:hint="eastAsia" w:ascii="宋体" w:hAnsi="宋体" w:cs="宋体"/>
                <w:sz w:val="16"/>
                <w:szCs w:val="16"/>
              </w:rPr>
              <w:t xml:space="preserve">高清亚克力</w:t>
            </w:r>
            <w:r>
              <w:rPr>
                <w:rFonts w:ascii="Arial Narrow" w:hAnsi="Arial Narrow" w:cs="宋体"/>
                <w:sz w:val="16"/>
                <w:szCs w:val="16"/>
              </w:rPr>
              <w:t xml:space="preserve"> UV</w:t>
            </w:r>
            <w:r>
              <w:rPr>
                <w:rFonts w:hint="eastAsia" w:ascii="宋体" w:hAnsi="宋体" w:cs="宋体"/>
                <w:sz w:val="16"/>
                <w:szCs w:val="16"/>
              </w:rPr>
              <w:t xml:space="preserve">（含翻译费）</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12</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94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19</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游客中心桌牌</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300*150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双面高清亚克力</w:t>
            </w:r>
            <w:r>
              <w:rPr>
                <w:rFonts w:ascii="Arial Narrow" w:hAnsi="Arial Narrow" w:cs="宋体"/>
                <w:sz w:val="16"/>
                <w:szCs w:val="16"/>
              </w:rPr>
              <w:t xml:space="preserve"> 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4</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06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20</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厕所</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hint="eastAsia" w:ascii="Arial Narrow" w:hAnsi="Arial Narrow" w:cs="宋体"/>
                <w:sz w:val="16"/>
                <w:szCs w:val="16"/>
              </w:rPr>
              <w:t xml:space="preserve">卫生间门头</w:t>
            </w:r>
            <w:r>
              <w:rPr>
                <w:rFonts w:hint="eastAsia" w:ascii="Arial Narrow" w:hAnsi="Arial Narrow" w:cs="宋体"/>
                <w:sz w:val="16"/>
                <w:szCs w:val="16"/>
              </w:rPr>
              <w:t xml:space="preserve">75*55</w:t>
            </w:r>
            <w:r/>
          </w:p>
          <w:p>
            <w:pPr>
              <w:jc w:val="center"/>
              <w:widowControl/>
              <w:rPr>
                <w:rFonts w:ascii="Arial Narrow" w:hAnsi="Arial Narrow" w:cs="宋体"/>
                <w:sz w:val="16"/>
                <w:szCs w:val="16"/>
              </w:rPr>
            </w:pPr>
            <w:r>
              <w:rPr>
                <w:rFonts w:hint="eastAsia" w:ascii="Arial Narrow" w:hAnsi="Arial Narrow" w:cs="宋体"/>
                <w:sz w:val="16"/>
                <w:szCs w:val="16"/>
              </w:rPr>
              <w:t xml:space="preserve">室内男女</w:t>
            </w:r>
            <w:r>
              <w:rPr>
                <w:rFonts w:hint="eastAsia" w:ascii="Arial Narrow" w:hAnsi="Arial Narrow" w:cs="宋体"/>
                <w:sz w:val="16"/>
                <w:szCs w:val="16"/>
              </w:rPr>
              <w:t xml:space="preserve">15*30 </w:t>
            </w:r>
            <w:r/>
          </w:p>
          <w:p>
            <w:pPr>
              <w:jc w:val="center"/>
              <w:widowControl/>
              <w:rPr>
                <w:rFonts w:ascii="Arial Narrow" w:hAnsi="Arial Narrow" w:cs="宋体"/>
                <w:sz w:val="16"/>
                <w:szCs w:val="16"/>
              </w:rPr>
            </w:pPr>
            <w:r>
              <w:rPr>
                <w:rFonts w:hint="eastAsia" w:ascii="Arial Narrow" w:hAnsi="Arial Narrow" w:cs="宋体"/>
                <w:sz w:val="16"/>
                <w:szCs w:val="16"/>
              </w:rPr>
              <w:t xml:space="preserve">制度</w:t>
            </w:r>
            <w:r>
              <w:rPr>
                <w:rFonts w:hint="eastAsia" w:ascii="Arial Narrow" w:hAnsi="Arial Narrow" w:cs="宋体"/>
                <w:sz w:val="16"/>
                <w:szCs w:val="16"/>
              </w:rPr>
              <w:t xml:space="preserve">85*55</w:t>
            </w:r>
            <w:r/>
          </w:p>
          <w:p>
            <w:pPr>
              <w:jc w:val="center"/>
              <w:widowControl/>
              <w:rPr>
                <w:rFonts w:ascii="Arial Narrow" w:hAnsi="Arial Narrow" w:cs="宋体"/>
                <w:sz w:val="16"/>
                <w:szCs w:val="16"/>
              </w:rPr>
            </w:pPr>
            <w:r>
              <w:rPr>
                <w:rFonts w:hint="eastAsia" w:ascii="Arial Narrow" w:hAnsi="Arial Narrow" w:cs="宋体"/>
                <w:sz w:val="16"/>
                <w:szCs w:val="16"/>
              </w:rPr>
              <w:t xml:space="preserve">厕位</w:t>
            </w:r>
            <w:r>
              <w:rPr>
                <w:rFonts w:hint="eastAsia" w:ascii="Arial Narrow" w:hAnsi="Arial Narrow" w:cs="宋体"/>
                <w:sz w:val="16"/>
                <w:szCs w:val="16"/>
              </w:rPr>
              <w:t xml:space="preserve">10*10 </w:t>
            </w:r>
            <w:r/>
          </w:p>
          <w:p>
            <w:pPr>
              <w:jc w:val="center"/>
              <w:widowControl/>
              <w:rPr>
                <w:rFonts w:ascii="Arial Narrow" w:hAnsi="Arial Narrow" w:cs="宋体"/>
                <w:sz w:val="16"/>
                <w:szCs w:val="16"/>
              </w:rPr>
            </w:pPr>
            <w:r>
              <w:rPr>
                <w:rFonts w:hint="eastAsia" w:ascii="Arial Narrow" w:hAnsi="Arial Narrow" w:cs="宋体"/>
                <w:sz w:val="16"/>
                <w:szCs w:val="16"/>
              </w:rPr>
              <w:t xml:space="preserve">温馨提示</w:t>
            </w:r>
            <w:r>
              <w:rPr>
                <w:rFonts w:hint="eastAsia" w:ascii="Arial Narrow" w:hAnsi="Arial Narrow" w:cs="宋体"/>
                <w:sz w:val="16"/>
                <w:szCs w:val="16"/>
              </w:rPr>
              <w:t xml:space="preserve">8*22</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rPr>
                <w:rFonts w:ascii="Arial Narrow" w:hAnsi="Arial Narrow" w:cs="宋体"/>
                <w:sz w:val="16"/>
                <w:szCs w:val="16"/>
              </w:rPr>
              <w:t xml:space="preserve">　</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室外门牌不锈钢木纹热转印，反光膜；室内制度牌、门牌、蹲厕位均为</w:t>
            </w:r>
            <w:r>
              <w:rPr>
                <w:rFonts w:ascii="Arial Narrow" w:hAnsi="Arial Narrow" w:cs="宋体"/>
                <w:sz w:val="16"/>
                <w:szCs w:val="16"/>
              </w:rPr>
              <w:t xml:space="preserve">5mm</w:t>
            </w:r>
            <w:r>
              <w:rPr>
                <w:rFonts w:hint="eastAsia" w:ascii="宋体" w:hAnsi="宋体" w:cs="宋体"/>
                <w:sz w:val="16"/>
                <w:szCs w:val="16"/>
              </w:rPr>
              <w:t xml:space="preserve">高清亚克力</w:t>
            </w:r>
            <w:r>
              <w:rPr>
                <w:rFonts w:ascii="Arial Narrow" w:hAnsi="Arial Narrow" w:cs="宋体"/>
                <w:sz w:val="16"/>
                <w:szCs w:val="16"/>
              </w:rPr>
              <w:t xml:space="preserve"> 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5</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24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21</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垃圾箱</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1000*1300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sz w:val="16"/>
                <w:szCs w:val="16"/>
              </w:rPr>
              <w:t xml:space="preserve">不锈钢板刨槽折弯、激光切割、氩弧焊技术焊接成型，精品工艺打磨，热转印木纹烤漆、图文反光膜或丝印，亚克力</w:t>
            </w:r>
            <w:r>
              <w:rPr>
                <w:rFonts w:ascii="Arial Narrow" w:hAnsi="Arial Narrow" w:cs="宋体"/>
                <w:sz w:val="16"/>
                <w:szCs w:val="16"/>
              </w:rPr>
              <w:t xml:space="preserve">UV</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20</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个</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98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22</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3600*2200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高强级反光膜，整个版面更换，拆除、安装</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06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23</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2</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高强级反光膜，整个版面更换，拆除、安装</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10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24</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3</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高强级反光膜，整个版面更换，拆除、安装</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98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25</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4</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2300*650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高强级反光膜，新增安装</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20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26</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5</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高强级反光膜，钢制立柱，基础预埋、安装</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24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27</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6</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高强级反光膜（原有的旧牌子立柱拆除、往南移动</w:t>
            </w:r>
            <w:r>
              <w:rPr>
                <w:rFonts w:ascii="Arial Narrow" w:hAnsi="Arial Narrow" w:cs="宋体"/>
                <w:sz w:val="16"/>
                <w:szCs w:val="16"/>
              </w:rPr>
              <w:t xml:space="preserve">100m,</w:t>
            </w:r>
            <w:r>
              <w:rPr>
                <w:rFonts w:hint="eastAsia" w:ascii="宋体" w:hAnsi="宋体" w:cs="宋体"/>
                <w:sz w:val="16"/>
                <w:szCs w:val="16"/>
              </w:rPr>
              <w:t xml:space="preserve">重新做基础、吊装，原有双面内容拆除，改为新增单面内容）</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16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28</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7</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高强级反光膜（原有的旧牌子立柱往北移动</w:t>
            </w:r>
            <w:r>
              <w:rPr>
                <w:rFonts w:ascii="Arial Narrow" w:hAnsi="Arial Narrow" w:cs="宋体"/>
                <w:sz w:val="16"/>
                <w:szCs w:val="16"/>
              </w:rPr>
              <w:t xml:space="preserve">120m,</w:t>
            </w:r>
            <w:r>
              <w:rPr>
                <w:rFonts w:hint="eastAsia" w:ascii="宋体" w:hAnsi="宋体" w:cs="宋体"/>
                <w:sz w:val="16"/>
                <w:szCs w:val="16"/>
              </w:rPr>
              <w:t xml:space="preserve">重新做基础、吊装，原有双面内容拆除，改为新增单面内容）</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16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29</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8</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2300*1200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高强级反光膜，新增安装</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44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30</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9</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2300*1200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高强级反光膜，新增安装</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54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31</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10</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高强级反光膜，钢制立柱，基础预埋、安装</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121"/>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32</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11</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高强级反光膜（版面内容整改）安装新版面</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22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33</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12</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2300*1200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高强级反光膜，新增安装</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28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34</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13</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高强级反光膜，钢制立柱，基础预埋、安装</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122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35</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14</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2300*1200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高强级反光膜，新增安装</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900"/>
        </w:trPr>
        <w:tc>
          <w:tcPr>
            <w:tcW w:w="5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36</w:t>
            </w:r>
            <w:r/>
          </w:p>
        </w:tc>
        <w:tc>
          <w:tcPr>
            <w:tcW w:w="1120" w:type="dxa"/>
            <w:vAlign w:val="center"/>
            <w:textDirection w:val="lrTb"/>
            <w:noWrap w:val="false"/>
          </w:tcPr>
          <w:p>
            <w:pPr>
              <w:jc w:val="center"/>
              <w:widowControl/>
              <w:rPr>
                <w:rFonts w:ascii="Arial Narrow" w:hAnsi="Arial Narrow" w:cs="宋体"/>
                <w:sz w:val="16"/>
                <w:szCs w:val="16"/>
              </w:rPr>
            </w:pPr>
            <w:r>
              <w:rPr>
                <w:rFonts w:hint="eastAsia" w:ascii="宋体" w:hAnsi="宋体" w:cs="宋体"/>
                <w:sz w:val="16"/>
                <w:szCs w:val="16"/>
              </w:rPr>
              <w:t xml:space="preserve">交通牌</w:t>
            </w:r>
            <w:r>
              <w:rPr>
                <w:rFonts w:ascii="Arial Narrow" w:hAnsi="Arial Narrow" w:cs="宋体"/>
                <w:sz w:val="16"/>
                <w:szCs w:val="16"/>
              </w:rPr>
              <w:t xml:space="preserve">15</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3600*2400</w:t>
            </w:r>
            <w:r>
              <w:rPr>
                <w:rFonts w:hint="eastAsia" w:ascii="Arial Narrow" w:hAnsi="Arial Narrow" w:cs="宋体"/>
                <w:sz w:val="16"/>
                <w:szCs w:val="16"/>
              </w:rPr>
              <w:t xml:space="preserve">（单位：</w:t>
            </w:r>
            <w:r>
              <w:rPr>
                <w:rFonts w:hint="eastAsia" w:ascii="Arial Narrow" w:hAnsi="Arial Narrow" w:cs="宋体"/>
                <w:sz w:val="16"/>
                <w:szCs w:val="16"/>
              </w:rPr>
              <w:t xml:space="preserve">mm</w:t>
            </w:r>
            <w:r>
              <w:rPr>
                <w:rFonts w:hint="eastAsia" w:ascii="Arial Narrow" w:hAnsi="Arial Narrow" w:cs="宋体"/>
                <w:sz w:val="16"/>
                <w:szCs w:val="16"/>
              </w:rPr>
              <w:t xml:space="preserve">）</w:t>
            </w:r>
            <w:r/>
          </w:p>
        </w:tc>
        <w:tc>
          <w:tcPr>
            <w:tcW w:w="2680" w:type="dxa"/>
            <w:vAlign w:val="center"/>
            <w:textDirection w:val="lrTb"/>
            <w:noWrap w:val="false"/>
          </w:tcPr>
          <w:p>
            <w:pPr>
              <w:jc w:val="left"/>
              <w:widowControl/>
              <w:rPr>
                <w:rFonts w:ascii="Arial Narrow" w:hAnsi="Arial Narrow" w:cs="宋体"/>
                <w:sz w:val="16"/>
                <w:szCs w:val="16"/>
              </w:rPr>
            </w:pPr>
            <w:r>
              <w:rPr>
                <w:rFonts w:ascii="Arial Narrow" w:hAnsi="Arial Narrow" w:cs="宋体"/>
                <w:sz w:val="16"/>
                <w:szCs w:val="16"/>
              </w:rPr>
              <w:t xml:space="preserve">2.5mm</w:t>
            </w:r>
            <w:r>
              <w:rPr>
                <w:rFonts w:hint="eastAsia" w:ascii="宋体" w:hAnsi="宋体" w:cs="宋体"/>
                <w:sz w:val="16"/>
                <w:szCs w:val="16"/>
              </w:rPr>
              <w:t xml:space="preserve">厚铝板，</w:t>
            </w:r>
            <w:r>
              <w:rPr>
                <w:rFonts w:ascii="Arial Narrow" w:hAnsi="Arial Narrow" w:cs="宋体"/>
                <w:sz w:val="16"/>
                <w:szCs w:val="16"/>
              </w:rPr>
              <w:t xml:space="preserve">3M</w:t>
            </w:r>
            <w:r>
              <w:rPr>
                <w:rFonts w:hint="eastAsia" w:ascii="宋体" w:hAnsi="宋体" w:cs="宋体"/>
                <w:sz w:val="16"/>
                <w:szCs w:val="16"/>
              </w:rPr>
              <w:t xml:space="preserve">高强级反光膜（原有的旧牌子立柱拆除、往西移动</w:t>
            </w:r>
            <w:r>
              <w:rPr>
                <w:rFonts w:ascii="Arial Narrow" w:hAnsi="Arial Narrow" w:cs="宋体"/>
                <w:sz w:val="16"/>
                <w:szCs w:val="16"/>
              </w:rPr>
              <w:t xml:space="preserve">60m,</w:t>
            </w:r>
            <w:r>
              <w:rPr>
                <w:rFonts w:hint="eastAsia" w:ascii="宋体" w:hAnsi="宋体" w:cs="宋体"/>
                <w:sz w:val="16"/>
                <w:szCs w:val="16"/>
              </w:rPr>
              <w:t xml:space="preserve">重新做基础、吊装）</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　</w:t>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t xml:space="preserve">　</w:t>
            </w:r>
            <w:r/>
          </w:p>
        </w:tc>
      </w:tr>
      <w:tr>
        <w:trPr>
          <w:trHeight w:val="900"/>
        </w:trPr>
        <w:tc>
          <w:tcPr>
            <w:gridSpan w:val="7"/>
            <w:tcW w:w="7500" w:type="dxa"/>
            <w:vAlign w:val="center"/>
            <w:textDirection w:val="lrTb"/>
            <w:noWrap w:val="false"/>
          </w:tcPr>
          <w:p>
            <w:pPr>
              <w:widowControl/>
              <w:rPr>
                <w:rFonts w:ascii="Arial Narrow" w:hAnsi="Arial Narrow" w:cs="宋体"/>
                <w:sz w:val="16"/>
                <w:szCs w:val="16"/>
              </w:rPr>
            </w:pPr>
            <w:r>
              <w:rPr>
                <w:rFonts w:hint="eastAsia" w:ascii="宋体" w:hAnsi="宋体" w:cs="宋体"/>
                <w:b/>
                <w:bCs/>
                <w:sz w:val="22"/>
                <w:szCs w:val="22"/>
              </w:rPr>
              <w:t xml:space="preserve">二、常州舜山旅游度假区景观文化小品</w:t>
            </w:r>
            <w:r/>
          </w:p>
        </w:tc>
        <w:tc>
          <w:tcPr>
            <w:tcW w:w="7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r>
      <w:tr>
        <w:trPr>
          <w:trHeight w:val="900"/>
        </w:trPr>
        <w:tc>
          <w:tcPr>
            <w:tcW w:w="580" w:type="dxa"/>
            <w:vAlign w:val="center"/>
            <w:vMerge w:val="restart"/>
            <w:textDirection w:val="lrTb"/>
            <w:noWrap w:val="false"/>
          </w:tcPr>
          <w:p>
            <w:pPr>
              <w:jc w:val="center"/>
              <w:widowControl/>
              <w:rPr>
                <w:rFonts w:ascii="Arial Narrow" w:hAnsi="Arial Narrow" w:cs="宋体"/>
                <w:sz w:val="16"/>
                <w:szCs w:val="16"/>
              </w:rPr>
            </w:pPr>
            <w:r>
              <w:rPr>
                <w:rFonts w:hint="eastAsia" w:ascii="Arial Narrow" w:hAnsi="Arial Narrow" w:cs="宋体"/>
                <w:sz w:val="16"/>
                <w:szCs w:val="16"/>
              </w:rPr>
              <w:t xml:space="preserve">3</w:t>
            </w:r>
            <w:r>
              <w:rPr>
                <w:rFonts w:hint="eastAsia" w:ascii="Arial Narrow" w:hAnsi="Arial Narrow" w:cs="宋体"/>
                <w:sz w:val="16"/>
                <w:szCs w:val="16"/>
              </w:rPr>
              <w:t xml:space="preserve">7</w:t>
            </w:r>
            <w:r/>
          </w:p>
        </w:tc>
        <w:tc>
          <w:tcPr>
            <w:tcW w:w="1120" w:type="dxa"/>
            <w:vAlign w:val="center"/>
            <w:vMerge w:val="restart"/>
            <w:textDirection w:val="lrTb"/>
            <w:noWrap w:val="false"/>
          </w:tcPr>
          <w:p>
            <w:pPr>
              <w:jc w:val="center"/>
              <w:widowControl/>
              <w:rPr>
                <w:rFonts w:hint="eastAsia" w:ascii="宋体" w:hAnsi="宋体" w:cs="宋体"/>
                <w:sz w:val="16"/>
                <w:szCs w:val="16"/>
              </w:rPr>
            </w:pPr>
            <w:r>
              <w:rPr>
                <w:rFonts w:hint="eastAsia" w:ascii="宋体" w:hAnsi="宋体" w:cs="宋体"/>
                <w:sz w:val="16"/>
                <w:szCs w:val="16"/>
              </w:rPr>
              <w:t xml:space="preserve">【</w:t>
            </w:r>
            <w:r>
              <w:rPr>
                <w:rFonts w:hint="eastAsia" w:ascii="宋体" w:hAnsi="宋体" w:cs="宋体"/>
                <w:b/>
                <w:bCs/>
                <w:sz w:val="16"/>
                <w:szCs w:val="16"/>
              </w:rPr>
              <w:t xml:space="preserve">主形象左侧</w:t>
            </w:r>
            <w:r>
              <w:rPr>
                <w:rFonts w:hint="eastAsia" w:ascii="宋体" w:hAnsi="宋体" w:cs="宋体"/>
                <w:sz w:val="16"/>
                <w:szCs w:val="16"/>
              </w:rPr>
              <w:t xml:space="preserve">】</w:t>
            </w:r>
            <w:r>
              <w:rPr>
                <w:rFonts w:hint="eastAsia" w:ascii="宋体" w:hAnsi="宋体" w:cs="宋体"/>
                <w:sz w:val="16"/>
                <w:szCs w:val="16"/>
              </w:rPr>
              <w:br w:type="textWrapping" w:clear="all"/>
              <w:t xml:space="preserve">舜山路与中心河路交汇处</w:t>
            </w:r>
            <w:r/>
          </w:p>
          <w:p>
            <w:pPr>
              <w:jc w:val="center"/>
              <w:widowControl/>
              <w:rPr>
                <w:rFonts w:hint="eastAsia" w:ascii="宋体" w:hAnsi="宋体" w:cs="宋体"/>
                <w:szCs w:val="21"/>
              </w:rPr>
            </w:pPr>
            <w:r>
              <w:rPr>
                <w:rFonts w:hint="eastAsia" w:ascii="宋体" w:hAnsi="宋体" w:cs="宋体"/>
                <w:b/>
                <w:bCs/>
                <w:szCs w:val="21"/>
              </w:rPr>
              <w:t xml:space="preserve">（核心产品）</w:t>
            </w:r>
            <w:r/>
          </w:p>
        </w:tc>
        <w:tc>
          <w:tcPr>
            <w:tcW w:w="680" w:type="dxa"/>
            <w:vAlign w:val="center"/>
            <w:vMerge w:val="restart"/>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vMerge w:val="restart"/>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宽</w:t>
            </w:r>
            <w:r>
              <w:rPr>
                <w:rFonts w:ascii="Arial Narrow" w:hAnsi="Arial Narrow" w:cs="宋体"/>
                <w:sz w:val="16"/>
                <w:szCs w:val="16"/>
              </w:rPr>
              <w:t xml:space="preserve">18.8m</w:t>
            </w:r>
            <w:r>
              <w:rPr>
                <w:rFonts w:ascii="Arial Narrow" w:hAnsi="Arial Narrow" w:cs="宋体"/>
                <w:sz w:val="16"/>
                <w:szCs w:val="16"/>
              </w:rPr>
              <w:br w:type="textWrapping" w:clear="all"/>
            </w:r>
            <w:r>
              <w:rPr>
                <w:rFonts w:hint="eastAsia" w:ascii="宋体" w:hAnsi="宋体" w:cs="宋体"/>
                <w:sz w:val="16"/>
                <w:szCs w:val="16"/>
              </w:rPr>
              <w:t xml:space="preserve">高</w:t>
            </w:r>
            <w:r>
              <w:rPr>
                <w:rFonts w:ascii="Arial Narrow" w:hAnsi="Arial Narrow" w:cs="宋体"/>
                <w:sz w:val="16"/>
                <w:szCs w:val="16"/>
              </w:rPr>
              <w:t xml:space="preserve">12.5m</w:t>
            </w:r>
            <w:r>
              <w:rPr>
                <w:rFonts w:ascii="Arial Narrow" w:hAnsi="Arial Narrow" w:cs="宋体"/>
                <w:sz w:val="16"/>
                <w:szCs w:val="16"/>
              </w:rPr>
              <w:br w:type="textWrapping" w:clear="all"/>
            </w:r>
            <w:r>
              <w:rPr>
                <w:rFonts w:hint="eastAsia" w:ascii="宋体" w:hAnsi="宋体" w:cs="宋体"/>
                <w:sz w:val="16"/>
                <w:szCs w:val="16"/>
              </w:rPr>
              <w:t xml:space="preserve">立体厚</w:t>
            </w:r>
            <w:r>
              <w:rPr>
                <w:rFonts w:ascii="Arial Narrow" w:hAnsi="Arial Narrow" w:cs="宋体"/>
                <w:sz w:val="16"/>
                <w:szCs w:val="16"/>
              </w:rPr>
              <w:t xml:space="preserve">4.5m</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b/>
                <w:bCs/>
                <w:sz w:val="16"/>
                <w:szCs w:val="16"/>
              </w:rPr>
              <w:t xml:space="preserve">【主形象左侧】艺术小品锻造：</w:t>
            </w:r>
            <w:r>
              <w:rPr>
                <w:rFonts w:ascii="Arial Narrow" w:hAnsi="Arial Narrow" w:cs="宋体"/>
                <w:sz w:val="16"/>
                <w:szCs w:val="16"/>
              </w:rPr>
              <w:br w:type="textWrapping" w:clear="all"/>
              <w:t xml:space="preserve">1</w:t>
            </w:r>
            <w:r>
              <w:rPr>
                <w:rFonts w:hint="eastAsia" w:ascii="宋体" w:hAnsi="宋体" w:cs="宋体"/>
                <w:sz w:val="16"/>
                <w:szCs w:val="16"/>
              </w:rPr>
              <w:t xml:space="preserve">、镀锌钢管骨架（主结构壁厚</w:t>
            </w:r>
            <w:r>
              <w:rPr>
                <w:rFonts w:ascii="Arial Narrow" w:hAnsi="Arial Narrow" w:cs="宋体"/>
                <w:sz w:val="16"/>
                <w:szCs w:val="16"/>
              </w:rPr>
              <w:t xml:space="preserve">6mm</w:t>
            </w:r>
            <w:r>
              <w:rPr>
                <w:rFonts w:hint="eastAsia" w:ascii="宋体" w:hAnsi="宋体" w:cs="宋体"/>
                <w:sz w:val="16"/>
                <w:szCs w:val="16"/>
              </w:rPr>
              <w:t xml:space="preserve">）；</w:t>
            </w:r>
            <w:r>
              <w:rPr>
                <w:rFonts w:hint="eastAsia" w:ascii="宋体" w:hAnsi="宋体" w:cs="宋体"/>
                <w:sz w:val="16"/>
                <w:szCs w:val="16"/>
              </w:rPr>
              <w:br w:type="textWrapping" w:clear="all"/>
            </w:r>
            <w:r>
              <w:rPr>
                <w:rFonts w:ascii="Arial Narrow" w:hAnsi="Arial Narrow" w:cs="宋体"/>
                <w:sz w:val="16"/>
                <w:szCs w:val="16"/>
              </w:rPr>
              <w:t xml:space="preserve">2</w:t>
            </w:r>
            <w:r>
              <w:rPr>
                <w:rFonts w:hint="eastAsia" w:ascii="宋体" w:hAnsi="宋体" w:cs="宋体"/>
                <w:sz w:val="16"/>
                <w:szCs w:val="16"/>
              </w:rPr>
              <w:t xml:space="preserve">、雕塑小品艺术造型</w:t>
            </w:r>
            <w:r>
              <w:rPr>
                <w:rFonts w:ascii="Arial Narrow" w:hAnsi="Arial Narrow" w:cs="宋体"/>
                <w:sz w:val="16"/>
                <w:szCs w:val="16"/>
              </w:rPr>
              <w:t xml:space="preserve">:</w:t>
            </w:r>
            <w:r>
              <w:rPr>
                <w:rFonts w:hint="eastAsia" w:ascii="宋体" w:hAnsi="宋体" w:cs="宋体"/>
                <w:sz w:val="16"/>
                <w:szCs w:val="16"/>
              </w:rPr>
              <w:t xml:space="preserve">采用激光切割，焊接打磨，手工锻造等工艺（表层</w:t>
            </w:r>
            <w:r>
              <w:rPr>
                <w:rFonts w:ascii="Arial Narrow" w:hAnsi="Arial Narrow" w:cs="宋体"/>
                <w:sz w:val="16"/>
                <w:szCs w:val="16"/>
              </w:rPr>
              <w:t xml:space="preserve">2mm</w:t>
            </w:r>
            <w:r>
              <w:rPr>
                <w:rFonts w:hint="eastAsia" w:ascii="宋体" w:hAnsi="宋体" w:cs="宋体"/>
                <w:sz w:val="16"/>
                <w:szCs w:val="16"/>
              </w:rPr>
              <w:t xml:space="preserve">厚</w:t>
            </w:r>
            <w:r>
              <w:rPr>
                <w:rFonts w:ascii="Arial Narrow" w:hAnsi="Arial Narrow" w:cs="宋体"/>
                <w:sz w:val="16"/>
                <w:szCs w:val="16"/>
              </w:rPr>
              <w:t xml:space="preserve">2</w:t>
            </w:r>
            <w:r>
              <w:rPr>
                <w:rFonts w:ascii="Arial Narrow" w:hAnsi="Arial Narrow" w:cs="宋体"/>
                <w:sz w:val="16"/>
                <w:szCs w:val="16"/>
              </w:rPr>
              <w:t xml:space="preserve">01</w:t>
            </w:r>
            <w:r>
              <w:rPr>
                <w:rFonts w:hint="eastAsia" w:ascii="宋体" w:hAnsi="宋体" w:cs="宋体"/>
                <w:sz w:val="16"/>
                <w:szCs w:val="16"/>
              </w:rPr>
              <w:t xml:space="preserve">不锈钢）；</w:t>
            </w:r>
            <w:r>
              <w:rPr>
                <w:rFonts w:hint="eastAsia" w:ascii="宋体" w:hAnsi="宋体" w:cs="宋体"/>
                <w:sz w:val="16"/>
                <w:szCs w:val="16"/>
              </w:rPr>
              <w:br w:type="textWrapping" w:clear="all"/>
            </w:r>
            <w:r>
              <w:rPr>
                <w:rFonts w:ascii="Arial Narrow" w:hAnsi="Arial Narrow" w:cs="宋体"/>
                <w:sz w:val="16"/>
                <w:szCs w:val="16"/>
              </w:rPr>
              <w:t xml:space="preserve">3</w:t>
            </w:r>
            <w:r>
              <w:rPr>
                <w:rFonts w:hint="eastAsia" w:ascii="宋体" w:hAnsi="宋体" w:cs="宋体"/>
                <w:sz w:val="16"/>
                <w:szCs w:val="16"/>
              </w:rPr>
              <w:t xml:space="preserve">、不锈钢立体发光字；</w:t>
            </w:r>
            <w:r>
              <w:rPr>
                <w:rFonts w:hint="eastAsia" w:ascii="宋体" w:hAnsi="宋体" w:cs="宋体"/>
                <w:sz w:val="16"/>
                <w:szCs w:val="16"/>
              </w:rPr>
              <w:br w:type="textWrapping" w:clear="all"/>
            </w:r>
            <w:r>
              <w:rPr>
                <w:rFonts w:ascii="Arial Narrow" w:hAnsi="Arial Narrow" w:cs="宋体"/>
                <w:sz w:val="16"/>
                <w:szCs w:val="16"/>
              </w:rPr>
              <w:t xml:space="preserve">4</w:t>
            </w:r>
            <w:r>
              <w:rPr>
                <w:rFonts w:hint="eastAsia" w:ascii="宋体" w:hAnsi="宋体" w:cs="宋体"/>
                <w:sz w:val="16"/>
                <w:szCs w:val="16"/>
              </w:rPr>
              <w:t xml:space="preserve">、金属氟碳漆饰面（渐变色喷涂）；</w:t>
            </w:r>
            <w:r>
              <w:rPr>
                <w:rFonts w:hint="eastAsia" w:ascii="宋体" w:hAnsi="宋体" w:cs="宋体"/>
                <w:sz w:val="16"/>
                <w:szCs w:val="16"/>
              </w:rPr>
              <w:br w:type="textWrapping" w:clear="all"/>
            </w:r>
            <w:r>
              <w:rPr>
                <w:rFonts w:ascii="Arial Narrow" w:hAnsi="Arial Narrow" w:cs="宋体"/>
                <w:sz w:val="16"/>
                <w:szCs w:val="16"/>
              </w:rPr>
              <w:t xml:space="preserve">5</w:t>
            </w:r>
            <w:r>
              <w:rPr>
                <w:rFonts w:hint="eastAsia" w:ascii="宋体" w:hAnsi="宋体" w:cs="宋体"/>
                <w:sz w:val="16"/>
                <w:szCs w:val="16"/>
              </w:rPr>
              <w:t xml:space="preserve">、工厂成品定制、安装及后期维护等</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hint="eastAsia" w:ascii="宋体" w:hAnsi="宋体"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r>
      <w:tr>
        <w:trPr>
          <w:trHeight w:val="900"/>
        </w:trPr>
        <w:tc>
          <w:tcPr>
            <w:tcW w:w="580" w:type="dxa"/>
            <w:vAlign w:val="center"/>
            <w:vMerge w:val="continue"/>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120" w:type="dxa"/>
            <w:vAlign w:val="center"/>
            <w:vMerge w:val="continue"/>
            <w:textDirection w:val="lrTb"/>
            <w:noWrap w:val="false"/>
          </w:tcPr>
          <w:p>
            <w:pPr>
              <w:jc w:val="center"/>
              <w:widowControl/>
              <w:rPr>
                <w:rFonts w:hint="eastAsia" w:ascii="宋体" w:hAnsi="宋体" w:cs="宋体"/>
                <w:sz w:val="16"/>
                <w:szCs w:val="16"/>
              </w:rPr>
            </w:pPr>
            <w:r>
              <w:rPr>
                <w:rFonts w:hint="eastAsia" w:ascii="宋体" w:hAnsi="宋体" w:cs="宋体"/>
                <w:sz w:val="16"/>
                <w:szCs w:val="16"/>
              </w:rPr>
            </w:r>
            <w:r/>
          </w:p>
        </w:tc>
        <w:tc>
          <w:tcPr>
            <w:tcW w:w="680" w:type="dxa"/>
            <w:vAlign w:val="center"/>
            <w:vMerge w:val="continue"/>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vMerge w:val="continue"/>
            <w:textDirection w:val="lrTb"/>
            <w:noWrap/>
          </w:tcPr>
          <w:p>
            <w:pPr>
              <w:jc w:val="center"/>
              <w:widowControl/>
              <w:rPr>
                <w:rFonts w:ascii="Arial Narrow" w:hAnsi="Arial Narrow" w:cs="宋体"/>
                <w:sz w:val="16"/>
                <w:szCs w:val="16"/>
              </w:rPr>
            </w:pPr>
            <w:r>
              <w:rPr>
                <w:rFonts w:ascii="Arial Narrow" w:hAnsi="Arial Narrow" w:cs="宋体"/>
                <w:sz w:val="16"/>
                <w:szCs w:val="16"/>
              </w:rPr>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b/>
                <w:bCs/>
                <w:sz w:val="16"/>
                <w:szCs w:val="16"/>
              </w:rPr>
              <w:t xml:space="preserve">【主形象左侧】结构基础：</w:t>
            </w:r>
            <w:r>
              <w:rPr>
                <w:rFonts w:ascii="Arial Narrow" w:hAnsi="Arial Narrow" w:cs="宋体"/>
                <w:sz w:val="16"/>
                <w:szCs w:val="16"/>
              </w:rPr>
              <w:br w:type="textWrapping" w:clear="all"/>
              <w:t xml:space="preserve">1</w:t>
            </w:r>
            <w:r>
              <w:rPr>
                <w:rFonts w:hint="eastAsia" w:ascii="宋体" w:hAnsi="宋体" w:cs="宋体"/>
                <w:sz w:val="16"/>
                <w:szCs w:val="16"/>
              </w:rPr>
              <w:t xml:space="preserve">、挖一般土方、打底夯、回填土；</w:t>
            </w:r>
            <w:r>
              <w:rPr>
                <w:rFonts w:hint="eastAsia" w:ascii="宋体" w:hAnsi="宋体" w:cs="宋体"/>
                <w:sz w:val="16"/>
                <w:szCs w:val="16"/>
              </w:rPr>
              <w:br w:type="textWrapping" w:clear="all"/>
            </w:r>
            <w:r>
              <w:rPr>
                <w:rFonts w:ascii="Arial Narrow" w:hAnsi="Arial Narrow" w:cs="宋体"/>
                <w:sz w:val="16"/>
                <w:szCs w:val="16"/>
              </w:rPr>
              <w:t xml:space="preserve">2</w:t>
            </w:r>
            <w:r>
              <w:rPr>
                <w:rFonts w:hint="eastAsia" w:ascii="宋体" w:hAnsi="宋体" w:cs="宋体"/>
                <w:sz w:val="16"/>
                <w:szCs w:val="16"/>
              </w:rPr>
              <w:t xml:space="preserve">、</w:t>
            </w:r>
            <w:r>
              <w:rPr>
                <w:rFonts w:ascii="Arial Narrow" w:hAnsi="Arial Narrow" w:cs="宋体"/>
                <w:sz w:val="16"/>
                <w:szCs w:val="16"/>
              </w:rPr>
              <w:t xml:space="preserve">C15</w:t>
            </w:r>
            <w:r>
              <w:rPr>
                <w:rFonts w:hint="eastAsia" w:ascii="宋体" w:hAnsi="宋体" w:cs="宋体"/>
                <w:sz w:val="16"/>
                <w:szCs w:val="16"/>
              </w:rPr>
              <w:t xml:space="preserve">垫层、砼垫层组合钢模板；</w:t>
            </w:r>
            <w:r>
              <w:rPr>
                <w:rFonts w:hint="eastAsia" w:ascii="宋体" w:hAnsi="宋体" w:cs="宋体"/>
                <w:sz w:val="16"/>
                <w:szCs w:val="16"/>
              </w:rPr>
              <w:br w:type="textWrapping" w:clear="all"/>
            </w:r>
            <w:r>
              <w:rPr>
                <w:rFonts w:ascii="Arial Narrow" w:hAnsi="Arial Narrow" w:cs="宋体"/>
                <w:sz w:val="16"/>
                <w:szCs w:val="16"/>
              </w:rPr>
              <w:t xml:space="preserve">3</w:t>
            </w:r>
            <w:r>
              <w:rPr>
                <w:rFonts w:hint="eastAsia" w:ascii="宋体" w:hAnsi="宋体" w:cs="宋体"/>
                <w:sz w:val="16"/>
                <w:szCs w:val="16"/>
              </w:rPr>
              <w:t xml:space="preserve">、</w:t>
            </w:r>
            <w:r>
              <w:rPr>
                <w:rFonts w:ascii="Arial Narrow" w:hAnsi="Arial Narrow" w:cs="宋体"/>
                <w:sz w:val="16"/>
                <w:szCs w:val="16"/>
              </w:rPr>
              <w:t xml:space="preserve">C30</w:t>
            </w:r>
            <w:r>
              <w:rPr>
                <w:rFonts w:hint="eastAsia" w:ascii="宋体" w:hAnsi="宋体" w:cs="宋体"/>
                <w:sz w:val="16"/>
                <w:szCs w:val="16"/>
              </w:rPr>
              <w:t xml:space="preserve">无梁式满堂现浇；</w:t>
            </w:r>
            <w:r>
              <w:rPr>
                <w:rFonts w:hint="eastAsia" w:ascii="宋体" w:hAnsi="宋体" w:cs="宋体"/>
                <w:sz w:val="16"/>
                <w:szCs w:val="16"/>
              </w:rPr>
              <w:br w:type="textWrapping" w:clear="all"/>
            </w:r>
            <w:r>
              <w:rPr>
                <w:rFonts w:ascii="Arial Narrow" w:hAnsi="Arial Narrow" w:cs="宋体"/>
                <w:sz w:val="16"/>
                <w:szCs w:val="16"/>
              </w:rPr>
              <w:t xml:space="preserve">4</w:t>
            </w:r>
            <w:r>
              <w:rPr>
                <w:rFonts w:hint="eastAsia" w:ascii="宋体" w:hAnsi="宋体" w:cs="宋体"/>
                <w:sz w:val="16"/>
                <w:szCs w:val="16"/>
              </w:rPr>
              <w:t xml:space="preserve">、现浇构件</w:t>
            </w:r>
            <w:r>
              <w:rPr>
                <w:rFonts w:hint="eastAsia" w:ascii="宋体" w:hAnsi="宋体" w:cs="宋体"/>
                <w:sz w:val="16"/>
                <w:szCs w:val="16"/>
              </w:rPr>
              <w:t xml:space="preserve">钢筋直径</w:t>
            </w:r>
            <w:r>
              <w:rPr>
                <w:rFonts w:ascii="Arial Narrow" w:hAnsi="Arial Narrow" w:cs="宋体"/>
                <w:sz w:val="16"/>
                <w:szCs w:val="16"/>
              </w:rPr>
              <w:t xml:space="preserve">(mm)HRB400Φ18</w:t>
            </w:r>
            <w:r>
              <w:rPr>
                <w:rFonts w:hint="eastAsia" w:ascii="宋体" w:hAnsi="宋体" w:cs="宋体"/>
                <w:sz w:val="16"/>
                <w:szCs w:val="16"/>
              </w:rPr>
              <w:t xml:space="preserve">；</w:t>
            </w:r>
            <w:r>
              <w:rPr>
                <w:rFonts w:hint="eastAsia" w:ascii="宋体" w:hAnsi="宋体" w:cs="宋体"/>
                <w:sz w:val="16"/>
                <w:szCs w:val="16"/>
              </w:rPr>
              <w:br w:type="textWrapping" w:clear="all"/>
            </w:r>
            <w:r>
              <w:rPr>
                <w:rFonts w:ascii="Arial Narrow" w:hAnsi="Arial Narrow" w:cs="宋体"/>
                <w:sz w:val="16"/>
                <w:szCs w:val="16"/>
              </w:rPr>
              <w:t xml:space="preserve">5</w:t>
            </w:r>
            <w:r>
              <w:rPr>
                <w:rFonts w:hint="eastAsia" w:ascii="宋体" w:hAnsi="宋体" w:cs="宋体"/>
                <w:sz w:val="16"/>
                <w:szCs w:val="16"/>
              </w:rPr>
              <w:t xml:space="preserve">、零星钢构件</w:t>
            </w:r>
            <w:r>
              <w:rPr>
                <w:rFonts w:ascii="Arial Narrow" w:hAnsi="Arial Narrow" w:cs="宋体"/>
                <w:sz w:val="16"/>
                <w:szCs w:val="16"/>
              </w:rPr>
              <w:t xml:space="preserve">10#</w:t>
            </w:r>
            <w:r>
              <w:rPr>
                <w:rFonts w:hint="eastAsia" w:ascii="宋体" w:hAnsi="宋体" w:cs="宋体"/>
                <w:sz w:val="16"/>
                <w:szCs w:val="16"/>
              </w:rPr>
              <w:t xml:space="preserve">槽钢</w:t>
            </w:r>
            <w:r>
              <w:rPr>
                <w:rFonts w:ascii="Arial Narrow" w:hAnsi="Arial Narrow" w:cs="宋体"/>
                <w:sz w:val="16"/>
                <w:szCs w:val="16"/>
              </w:rPr>
              <w:t xml:space="preserve">Q235</w:t>
            </w:r>
            <w:r>
              <w:rPr>
                <w:rFonts w:hint="eastAsia" w:ascii="宋体" w:hAnsi="宋体" w:cs="宋体"/>
                <w:sz w:val="16"/>
                <w:szCs w:val="16"/>
              </w:rPr>
              <w:t xml:space="preserve">制作安装；</w:t>
            </w:r>
            <w:r>
              <w:rPr>
                <w:rFonts w:hint="eastAsia" w:ascii="宋体" w:hAnsi="宋体" w:cs="宋体"/>
                <w:sz w:val="16"/>
                <w:szCs w:val="16"/>
              </w:rPr>
              <w:br w:type="textWrapping" w:clear="all"/>
            </w:r>
            <w:r>
              <w:rPr>
                <w:rFonts w:ascii="Arial Narrow" w:hAnsi="Arial Narrow" w:cs="宋体"/>
                <w:sz w:val="16"/>
                <w:szCs w:val="16"/>
              </w:rPr>
              <w:t xml:space="preserve">6</w:t>
            </w:r>
            <w:r>
              <w:rPr>
                <w:rFonts w:hint="eastAsia" w:ascii="宋体" w:hAnsi="宋体" w:cs="宋体"/>
                <w:sz w:val="16"/>
                <w:szCs w:val="16"/>
              </w:rPr>
              <w:t xml:space="preserve">、预埋铁件</w:t>
            </w:r>
            <w:r>
              <w:rPr>
                <w:rFonts w:ascii="Arial Narrow" w:hAnsi="Arial Narrow" w:cs="宋体"/>
                <w:sz w:val="16"/>
                <w:szCs w:val="16"/>
              </w:rPr>
              <w:t xml:space="preserve">20mm</w:t>
            </w:r>
            <w:r>
              <w:rPr>
                <w:rFonts w:hint="eastAsia" w:ascii="宋体" w:hAnsi="宋体" w:cs="宋体"/>
                <w:sz w:val="16"/>
                <w:szCs w:val="16"/>
              </w:rPr>
              <w:t xml:space="preserve">厚，满焊</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hint="eastAsia" w:ascii="宋体" w:hAnsi="宋体" w:cs="宋体"/>
                <w:sz w:val="16"/>
                <w:szCs w:val="16"/>
              </w:rPr>
            </w:pPr>
            <w:r>
              <w:rPr>
                <w:rFonts w:hint="eastAsia" w:ascii="宋体" w:hAnsi="宋体" w:cs="宋体"/>
                <w:sz w:val="16"/>
                <w:szCs w:val="16"/>
              </w:rPr>
              <w:t xml:space="preserve">个</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r>
      <w:tr>
        <w:trPr>
          <w:trHeight w:val="900"/>
        </w:trPr>
        <w:tc>
          <w:tcPr>
            <w:tcW w:w="580" w:type="dxa"/>
            <w:vAlign w:val="center"/>
            <w:vMerge w:val="restart"/>
            <w:textDirection w:val="lrTb"/>
            <w:noWrap w:val="false"/>
          </w:tcPr>
          <w:p>
            <w:pPr>
              <w:jc w:val="center"/>
              <w:widowControl/>
              <w:rPr>
                <w:rFonts w:ascii="Arial Narrow" w:hAnsi="Arial Narrow" w:cs="宋体"/>
                <w:sz w:val="16"/>
                <w:szCs w:val="16"/>
              </w:rPr>
            </w:pPr>
            <w:r>
              <w:rPr>
                <w:rFonts w:hint="eastAsia" w:ascii="Arial Narrow" w:hAnsi="Arial Narrow" w:cs="宋体"/>
                <w:sz w:val="16"/>
                <w:szCs w:val="16"/>
              </w:rPr>
              <w:t xml:space="preserve">3</w:t>
            </w:r>
            <w:r>
              <w:rPr>
                <w:rFonts w:hint="eastAsia" w:ascii="Arial Narrow" w:hAnsi="Arial Narrow" w:cs="宋体"/>
                <w:sz w:val="16"/>
                <w:szCs w:val="16"/>
              </w:rPr>
              <w:t xml:space="preserve">8</w:t>
            </w:r>
            <w:r/>
          </w:p>
        </w:tc>
        <w:tc>
          <w:tcPr>
            <w:tcW w:w="1120" w:type="dxa"/>
            <w:vAlign w:val="center"/>
            <w:vMerge w:val="restart"/>
            <w:textDirection w:val="lrTb"/>
            <w:noWrap w:val="false"/>
          </w:tcPr>
          <w:p>
            <w:pPr>
              <w:jc w:val="center"/>
              <w:widowControl/>
              <w:rPr>
                <w:rFonts w:hint="eastAsia" w:ascii="宋体" w:hAnsi="宋体" w:cs="宋体"/>
                <w:sz w:val="16"/>
                <w:szCs w:val="16"/>
              </w:rPr>
            </w:pPr>
            <w:r>
              <w:rPr>
                <w:rFonts w:hint="eastAsia" w:ascii="宋体" w:hAnsi="宋体" w:cs="宋体"/>
                <w:sz w:val="16"/>
                <w:szCs w:val="16"/>
              </w:rPr>
              <w:t xml:space="preserve">【</w:t>
            </w:r>
            <w:r>
              <w:rPr>
                <w:rFonts w:hint="eastAsia" w:ascii="宋体" w:hAnsi="宋体" w:cs="宋体"/>
                <w:b/>
                <w:bCs/>
                <w:sz w:val="16"/>
                <w:szCs w:val="16"/>
              </w:rPr>
              <w:t xml:space="preserve">次形象</w:t>
            </w:r>
            <w:r>
              <w:rPr>
                <w:rFonts w:hint="eastAsia" w:ascii="宋体" w:hAnsi="宋体" w:cs="宋体"/>
                <w:sz w:val="16"/>
                <w:szCs w:val="16"/>
              </w:rPr>
              <w:t xml:space="preserve">】</w:t>
            </w:r>
            <w:r>
              <w:rPr>
                <w:rFonts w:hint="eastAsia" w:ascii="宋体" w:hAnsi="宋体" w:cs="宋体"/>
                <w:sz w:val="16"/>
                <w:szCs w:val="16"/>
              </w:rPr>
              <w:br w:type="textWrapping" w:clear="all"/>
              <w:t xml:space="preserve">查家线和舜山路交汇处</w:t>
            </w:r>
            <w:r/>
          </w:p>
        </w:tc>
        <w:tc>
          <w:tcPr>
            <w:tcW w:w="680" w:type="dxa"/>
            <w:vAlign w:val="center"/>
            <w:vMerge w:val="restart"/>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vMerge w:val="restart"/>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宽</w:t>
            </w:r>
            <w:r>
              <w:rPr>
                <w:rFonts w:ascii="Arial Narrow" w:hAnsi="Arial Narrow" w:cs="宋体"/>
                <w:sz w:val="16"/>
                <w:szCs w:val="16"/>
              </w:rPr>
              <w:t xml:space="preserve">25.5m</w:t>
            </w:r>
            <w:r>
              <w:rPr>
                <w:rFonts w:ascii="Arial Narrow" w:hAnsi="Arial Narrow" w:cs="宋体"/>
                <w:sz w:val="16"/>
                <w:szCs w:val="16"/>
              </w:rPr>
              <w:br w:type="textWrapping" w:clear="all"/>
            </w:r>
            <w:r>
              <w:rPr>
                <w:rFonts w:hint="eastAsia" w:ascii="宋体" w:hAnsi="宋体" w:cs="宋体"/>
                <w:sz w:val="16"/>
                <w:szCs w:val="16"/>
              </w:rPr>
              <w:t xml:space="preserve">高</w:t>
            </w:r>
            <w:r>
              <w:rPr>
                <w:rFonts w:ascii="Arial Narrow" w:hAnsi="Arial Narrow" w:cs="宋体"/>
                <w:sz w:val="16"/>
                <w:szCs w:val="16"/>
              </w:rPr>
              <w:t xml:space="preserve">11.8m</w:t>
            </w:r>
            <w:r>
              <w:rPr>
                <w:rFonts w:ascii="Arial Narrow" w:hAnsi="Arial Narrow" w:cs="宋体"/>
                <w:sz w:val="16"/>
                <w:szCs w:val="16"/>
              </w:rPr>
              <w:br w:type="textWrapping" w:clear="all"/>
            </w:r>
            <w:r>
              <w:rPr>
                <w:rFonts w:hint="eastAsia" w:ascii="宋体" w:hAnsi="宋体" w:cs="宋体"/>
                <w:sz w:val="16"/>
                <w:szCs w:val="16"/>
              </w:rPr>
              <w:t xml:space="preserve">立体厚</w:t>
            </w:r>
            <w:r>
              <w:rPr>
                <w:rFonts w:ascii="Arial Narrow" w:hAnsi="Arial Narrow" w:cs="宋体"/>
                <w:sz w:val="16"/>
                <w:szCs w:val="16"/>
              </w:rPr>
              <w:t xml:space="preserve">5.2m</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b/>
                <w:bCs/>
                <w:sz w:val="16"/>
                <w:szCs w:val="16"/>
              </w:rPr>
              <w:t xml:space="preserve">【次形象】艺术小品锻造：</w:t>
            </w:r>
            <w:r>
              <w:rPr>
                <w:rFonts w:ascii="Arial Narrow" w:hAnsi="Arial Narrow" w:cs="宋体"/>
                <w:sz w:val="16"/>
                <w:szCs w:val="16"/>
              </w:rPr>
              <w:br w:type="textWrapping" w:clear="all"/>
              <w:t xml:space="preserve">1</w:t>
            </w:r>
            <w:r>
              <w:rPr>
                <w:rFonts w:hint="eastAsia" w:ascii="宋体" w:hAnsi="宋体" w:cs="宋体"/>
                <w:sz w:val="16"/>
                <w:szCs w:val="16"/>
              </w:rPr>
              <w:t xml:space="preserve">、镀锌钢管骨架（主结构壁厚</w:t>
            </w:r>
            <w:r>
              <w:rPr>
                <w:rFonts w:ascii="Arial Narrow" w:hAnsi="Arial Narrow" w:cs="宋体"/>
                <w:sz w:val="16"/>
                <w:szCs w:val="16"/>
              </w:rPr>
              <w:t xml:space="preserve">6mm</w:t>
            </w:r>
            <w:r>
              <w:rPr>
                <w:rFonts w:hint="eastAsia" w:ascii="宋体" w:hAnsi="宋体" w:cs="宋体"/>
                <w:sz w:val="16"/>
                <w:szCs w:val="16"/>
              </w:rPr>
              <w:t xml:space="preserve">）；</w:t>
            </w:r>
            <w:r>
              <w:rPr>
                <w:rFonts w:hint="eastAsia" w:ascii="宋体" w:hAnsi="宋体" w:cs="宋体"/>
                <w:sz w:val="16"/>
                <w:szCs w:val="16"/>
              </w:rPr>
              <w:br w:type="textWrapping" w:clear="all"/>
            </w:r>
            <w:r>
              <w:rPr>
                <w:rFonts w:ascii="Arial Narrow" w:hAnsi="Arial Narrow" w:cs="宋体"/>
                <w:sz w:val="16"/>
                <w:szCs w:val="16"/>
              </w:rPr>
              <w:t xml:space="preserve">2</w:t>
            </w:r>
            <w:r>
              <w:rPr>
                <w:rFonts w:hint="eastAsia" w:ascii="宋体" w:hAnsi="宋体" w:cs="宋体"/>
                <w:sz w:val="16"/>
                <w:szCs w:val="16"/>
              </w:rPr>
              <w:t xml:space="preserve">、雕塑小品艺术造型</w:t>
            </w:r>
            <w:r>
              <w:rPr>
                <w:rFonts w:ascii="Arial Narrow" w:hAnsi="Arial Narrow" w:cs="宋体"/>
                <w:sz w:val="16"/>
                <w:szCs w:val="16"/>
              </w:rPr>
              <w:t xml:space="preserve">:</w:t>
            </w:r>
            <w:r>
              <w:rPr>
                <w:rFonts w:hint="eastAsia" w:ascii="宋体" w:hAnsi="宋体" w:cs="宋体"/>
                <w:sz w:val="16"/>
                <w:szCs w:val="16"/>
              </w:rPr>
              <w:t xml:space="preserve">采用激光切割，焊接打磨，手工锻造等工艺（表层</w:t>
            </w:r>
            <w:r>
              <w:rPr>
                <w:rFonts w:ascii="Arial Narrow" w:hAnsi="Arial Narrow" w:cs="宋体"/>
                <w:sz w:val="16"/>
                <w:szCs w:val="16"/>
              </w:rPr>
              <w:t xml:space="preserve">2mm</w:t>
            </w:r>
            <w:r>
              <w:rPr>
                <w:rFonts w:hint="eastAsia" w:ascii="宋体" w:hAnsi="宋体" w:cs="宋体"/>
                <w:sz w:val="16"/>
                <w:szCs w:val="16"/>
              </w:rPr>
              <w:t xml:space="preserve">厚</w:t>
            </w:r>
            <w:r>
              <w:rPr>
                <w:rFonts w:ascii="Arial Narrow" w:hAnsi="Arial Narrow" w:cs="宋体"/>
                <w:sz w:val="16"/>
                <w:szCs w:val="16"/>
              </w:rPr>
              <w:t xml:space="preserve">201</w:t>
            </w:r>
            <w:r>
              <w:rPr>
                <w:rFonts w:hint="eastAsia" w:ascii="宋体" w:hAnsi="宋体" w:cs="宋体"/>
                <w:sz w:val="16"/>
                <w:szCs w:val="16"/>
              </w:rPr>
              <w:t xml:space="preserve">不锈钢）；</w:t>
            </w:r>
            <w:r>
              <w:rPr>
                <w:rFonts w:hint="eastAsia" w:ascii="宋体" w:hAnsi="宋体" w:cs="宋体"/>
                <w:sz w:val="16"/>
                <w:szCs w:val="16"/>
              </w:rPr>
              <w:br w:type="textWrapping" w:clear="all"/>
            </w:r>
            <w:r>
              <w:rPr>
                <w:rFonts w:ascii="Arial Narrow" w:hAnsi="Arial Narrow" w:cs="宋体"/>
                <w:sz w:val="16"/>
                <w:szCs w:val="16"/>
              </w:rPr>
              <w:t xml:space="preserve">3</w:t>
            </w:r>
            <w:r>
              <w:rPr>
                <w:rFonts w:hint="eastAsia" w:ascii="宋体" w:hAnsi="宋体" w:cs="宋体"/>
                <w:sz w:val="16"/>
                <w:szCs w:val="16"/>
              </w:rPr>
              <w:t xml:space="preserve">、不锈钢立体发光字；</w:t>
            </w:r>
            <w:r>
              <w:rPr>
                <w:rFonts w:hint="eastAsia" w:ascii="宋体" w:hAnsi="宋体" w:cs="宋体"/>
                <w:sz w:val="16"/>
                <w:szCs w:val="16"/>
              </w:rPr>
              <w:br w:type="textWrapping" w:clear="all"/>
            </w:r>
            <w:r>
              <w:rPr>
                <w:rFonts w:ascii="Arial Narrow" w:hAnsi="Arial Narrow" w:cs="宋体"/>
                <w:sz w:val="16"/>
                <w:szCs w:val="16"/>
              </w:rPr>
              <w:t xml:space="preserve">4</w:t>
            </w:r>
            <w:r>
              <w:rPr>
                <w:rFonts w:hint="eastAsia" w:ascii="宋体" w:hAnsi="宋体" w:cs="宋体"/>
                <w:sz w:val="16"/>
                <w:szCs w:val="16"/>
              </w:rPr>
              <w:t xml:space="preserve">、金属氟碳漆饰面（渐变色喷涂）；</w:t>
            </w:r>
            <w:r>
              <w:rPr>
                <w:rFonts w:hint="eastAsia" w:ascii="宋体" w:hAnsi="宋体" w:cs="宋体"/>
                <w:sz w:val="16"/>
                <w:szCs w:val="16"/>
              </w:rPr>
              <w:br w:type="textWrapping" w:clear="all"/>
            </w:r>
            <w:r>
              <w:rPr>
                <w:rFonts w:ascii="Arial Narrow" w:hAnsi="Arial Narrow" w:cs="宋体"/>
                <w:sz w:val="16"/>
                <w:szCs w:val="16"/>
              </w:rPr>
              <w:t xml:space="preserve">5</w:t>
            </w:r>
            <w:r>
              <w:rPr>
                <w:rFonts w:hint="eastAsia" w:ascii="宋体" w:hAnsi="宋体" w:cs="宋体"/>
                <w:sz w:val="16"/>
                <w:szCs w:val="16"/>
              </w:rPr>
              <w:t xml:space="preserve">、工厂成品定制、安装及后期维护等</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hint="eastAsia" w:ascii="宋体" w:hAnsi="宋体" w:cs="宋体"/>
                <w:sz w:val="16"/>
                <w:szCs w:val="16"/>
              </w:rPr>
            </w:pPr>
            <w:r>
              <w:rPr>
                <w:rFonts w:hint="eastAsia" w:ascii="宋体" w:hAnsi="宋体" w:cs="宋体"/>
                <w:sz w:val="16"/>
                <w:szCs w:val="16"/>
              </w:rPr>
              <w:t xml:space="preserve">块</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r>
      <w:tr>
        <w:trPr>
          <w:trHeight w:val="900"/>
        </w:trPr>
        <w:tc>
          <w:tcPr>
            <w:tcW w:w="580" w:type="dxa"/>
            <w:vAlign w:val="center"/>
            <w:vMerge w:val="continue"/>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120" w:type="dxa"/>
            <w:vAlign w:val="center"/>
            <w:vMerge w:val="continue"/>
            <w:textDirection w:val="lrTb"/>
            <w:noWrap w:val="false"/>
          </w:tcPr>
          <w:p>
            <w:pPr>
              <w:jc w:val="center"/>
              <w:widowControl/>
              <w:rPr>
                <w:rFonts w:hint="eastAsia" w:ascii="宋体" w:hAnsi="宋体" w:cs="宋体"/>
                <w:sz w:val="16"/>
                <w:szCs w:val="16"/>
              </w:rPr>
            </w:pPr>
            <w:r>
              <w:rPr>
                <w:rFonts w:hint="eastAsia" w:ascii="宋体" w:hAnsi="宋体" w:cs="宋体"/>
                <w:sz w:val="16"/>
                <w:szCs w:val="16"/>
              </w:rPr>
            </w:r>
            <w:r/>
          </w:p>
        </w:tc>
        <w:tc>
          <w:tcPr>
            <w:tcW w:w="680" w:type="dxa"/>
            <w:vAlign w:val="center"/>
            <w:vMerge w:val="continue"/>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vMerge w:val="continue"/>
            <w:textDirection w:val="lrTb"/>
            <w:noWrap/>
          </w:tcPr>
          <w:p>
            <w:pPr>
              <w:jc w:val="center"/>
              <w:widowControl/>
              <w:rPr>
                <w:rFonts w:ascii="Arial Narrow" w:hAnsi="Arial Narrow" w:cs="宋体"/>
                <w:sz w:val="16"/>
                <w:szCs w:val="16"/>
              </w:rPr>
            </w:pPr>
            <w:r>
              <w:rPr>
                <w:rFonts w:ascii="Arial Narrow" w:hAnsi="Arial Narrow" w:cs="宋体"/>
                <w:sz w:val="16"/>
                <w:szCs w:val="16"/>
              </w:rPr>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b/>
                <w:bCs/>
                <w:sz w:val="16"/>
                <w:szCs w:val="16"/>
              </w:rPr>
              <w:t xml:space="preserve">【次形象】结构基础：</w:t>
            </w:r>
            <w:r>
              <w:rPr>
                <w:rFonts w:ascii="Arial Narrow" w:hAnsi="Arial Narrow" w:cs="宋体"/>
                <w:sz w:val="16"/>
                <w:szCs w:val="16"/>
              </w:rPr>
              <w:br w:type="textWrapping" w:clear="all"/>
              <w:t xml:space="preserve">1</w:t>
            </w:r>
            <w:r>
              <w:rPr>
                <w:rFonts w:hint="eastAsia" w:ascii="宋体" w:hAnsi="宋体" w:cs="宋体"/>
                <w:sz w:val="16"/>
                <w:szCs w:val="16"/>
              </w:rPr>
              <w:t xml:space="preserve">、挖一般土方、打底夯、回填土；</w:t>
            </w:r>
            <w:r>
              <w:rPr>
                <w:rFonts w:hint="eastAsia" w:ascii="宋体" w:hAnsi="宋体" w:cs="宋体"/>
                <w:sz w:val="16"/>
                <w:szCs w:val="16"/>
              </w:rPr>
              <w:br w:type="textWrapping" w:clear="all"/>
            </w:r>
            <w:r>
              <w:rPr>
                <w:rFonts w:ascii="Arial Narrow" w:hAnsi="Arial Narrow" w:cs="宋体"/>
                <w:sz w:val="16"/>
                <w:szCs w:val="16"/>
              </w:rPr>
              <w:t xml:space="preserve">2</w:t>
            </w:r>
            <w:r>
              <w:rPr>
                <w:rFonts w:hint="eastAsia" w:ascii="宋体" w:hAnsi="宋体" w:cs="宋体"/>
                <w:sz w:val="16"/>
                <w:szCs w:val="16"/>
              </w:rPr>
              <w:t xml:space="preserve">、</w:t>
            </w:r>
            <w:r>
              <w:rPr>
                <w:rFonts w:ascii="Arial Narrow" w:hAnsi="Arial Narrow" w:cs="宋体"/>
                <w:sz w:val="16"/>
                <w:szCs w:val="16"/>
              </w:rPr>
              <w:t xml:space="preserve">C15</w:t>
            </w:r>
            <w:r>
              <w:rPr>
                <w:rFonts w:hint="eastAsia" w:ascii="宋体" w:hAnsi="宋体" w:cs="宋体"/>
                <w:sz w:val="16"/>
                <w:szCs w:val="16"/>
              </w:rPr>
              <w:t xml:space="preserve">垫层、砼垫层组合钢模板；</w:t>
            </w:r>
            <w:r>
              <w:rPr>
                <w:rFonts w:hint="eastAsia" w:ascii="宋体" w:hAnsi="宋体" w:cs="宋体"/>
                <w:sz w:val="16"/>
                <w:szCs w:val="16"/>
              </w:rPr>
              <w:br w:type="textWrapping" w:clear="all"/>
            </w:r>
            <w:r>
              <w:rPr>
                <w:rFonts w:ascii="Arial Narrow" w:hAnsi="Arial Narrow" w:cs="宋体"/>
                <w:sz w:val="16"/>
                <w:szCs w:val="16"/>
              </w:rPr>
              <w:t xml:space="preserve">3</w:t>
            </w:r>
            <w:r>
              <w:rPr>
                <w:rFonts w:hint="eastAsia" w:ascii="宋体" w:hAnsi="宋体" w:cs="宋体"/>
                <w:sz w:val="16"/>
                <w:szCs w:val="16"/>
              </w:rPr>
              <w:t xml:space="preserve">、</w:t>
            </w:r>
            <w:r>
              <w:rPr>
                <w:rFonts w:ascii="Arial Narrow" w:hAnsi="Arial Narrow" w:cs="宋体"/>
                <w:sz w:val="16"/>
                <w:szCs w:val="16"/>
              </w:rPr>
              <w:t xml:space="preserve">C30</w:t>
            </w:r>
            <w:r>
              <w:rPr>
                <w:rFonts w:hint="eastAsia" w:ascii="宋体" w:hAnsi="宋体" w:cs="宋体"/>
                <w:sz w:val="16"/>
                <w:szCs w:val="16"/>
              </w:rPr>
              <w:t xml:space="preserve">无梁式满堂现浇；</w:t>
            </w:r>
            <w:r>
              <w:rPr>
                <w:rFonts w:hint="eastAsia" w:ascii="宋体" w:hAnsi="宋体" w:cs="宋体"/>
                <w:sz w:val="16"/>
                <w:szCs w:val="16"/>
              </w:rPr>
              <w:br w:type="textWrapping" w:clear="all"/>
            </w:r>
            <w:r>
              <w:rPr>
                <w:rFonts w:ascii="Arial Narrow" w:hAnsi="Arial Narrow" w:cs="宋体"/>
                <w:sz w:val="16"/>
                <w:szCs w:val="16"/>
              </w:rPr>
              <w:t xml:space="preserve">4</w:t>
            </w:r>
            <w:r>
              <w:rPr>
                <w:rFonts w:hint="eastAsia" w:ascii="宋体" w:hAnsi="宋体" w:cs="宋体"/>
                <w:sz w:val="16"/>
                <w:szCs w:val="16"/>
              </w:rPr>
              <w:t xml:space="preserve">、现浇构件钢筋直径</w:t>
            </w:r>
            <w:r>
              <w:rPr>
                <w:rFonts w:ascii="Arial Narrow" w:hAnsi="Arial Narrow" w:cs="宋体"/>
                <w:sz w:val="16"/>
                <w:szCs w:val="16"/>
              </w:rPr>
              <w:t xml:space="preserve">(mm)HRB400Φ18</w:t>
            </w:r>
            <w:r>
              <w:rPr>
                <w:rFonts w:hint="eastAsia" w:ascii="宋体" w:hAnsi="宋体" w:cs="宋体"/>
                <w:sz w:val="16"/>
                <w:szCs w:val="16"/>
              </w:rPr>
              <w:t xml:space="preserve">；</w:t>
            </w:r>
            <w:r>
              <w:rPr>
                <w:rFonts w:hint="eastAsia" w:ascii="宋体" w:hAnsi="宋体" w:cs="宋体"/>
                <w:sz w:val="16"/>
                <w:szCs w:val="16"/>
              </w:rPr>
              <w:br w:type="textWrapping" w:clear="all"/>
            </w:r>
            <w:r>
              <w:rPr>
                <w:rFonts w:ascii="Arial Narrow" w:hAnsi="Arial Narrow" w:cs="宋体"/>
                <w:sz w:val="16"/>
                <w:szCs w:val="16"/>
              </w:rPr>
              <w:t xml:space="preserve">5</w:t>
            </w:r>
            <w:r>
              <w:rPr>
                <w:rFonts w:hint="eastAsia" w:ascii="宋体" w:hAnsi="宋体" w:cs="宋体"/>
                <w:sz w:val="16"/>
                <w:szCs w:val="16"/>
              </w:rPr>
              <w:t xml:space="preserve">、零星钢构件</w:t>
            </w:r>
            <w:r>
              <w:rPr>
                <w:rFonts w:ascii="Arial Narrow" w:hAnsi="Arial Narrow" w:cs="宋体"/>
                <w:sz w:val="16"/>
                <w:szCs w:val="16"/>
              </w:rPr>
              <w:t xml:space="preserve">10#</w:t>
            </w:r>
            <w:r>
              <w:rPr>
                <w:rFonts w:hint="eastAsia" w:ascii="宋体" w:hAnsi="宋体" w:cs="宋体"/>
                <w:sz w:val="16"/>
                <w:szCs w:val="16"/>
              </w:rPr>
              <w:t xml:space="preserve">槽钢</w:t>
            </w:r>
            <w:r>
              <w:rPr>
                <w:rFonts w:ascii="Arial Narrow" w:hAnsi="Arial Narrow" w:cs="宋体"/>
                <w:sz w:val="16"/>
                <w:szCs w:val="16"/>
              </w:rPr>
              <w:t xml:space="preserve">Q235</w:t>
            </w:r>
            <w:r>
              <w:rPr>
                <w:rFonts w:hint="eastAsia" w:ascii="宋体" w:hAnsi="宋体" w:cs="宋体"/>
                <w:sz w:val="16"/>
                <w:szCs w:val="16"/>
              </w:rPr>
              <w:t xml:space="preserve">制作安装；</w:t>
            </w:r>
            <w:r>
              <w:rPr>
                <w:rFonts w:hint="eastAsia" w:ascii="宋体" w:hAnsi="宋体" w:cs="宋体"/>
                <w:sz w:val="16"/>
                <w:szCs w:val="16"/>
              </w:rPr>
              <w:br w:type="textWrapping" w:clear="all"/>
            </w:r>
            <w:r>
              <w:rPr>
                <w:rFonts w:ascii="Arial Narrow" w:hAnsi="Arial Narrow" w:cs="宋体"/>
                <w:sz w:val="16"/>
                <w:szCs w:val="16"/>
              </w:rPr>
              <w:t xml:space="preserve">6</w:t>
            </w:r>
            <w:r>
              <w:rPr>
                <w:rFonts w:hint="eastAsia" w:ascii="宋体" w:hAnsi="宋体" w:cs="宋体"/>
                <w:sz w:val="16"/>
                <w:szCs w:val="16"/>
              </w:rPr>
              <w:t xml:space="preserve">、预埋铁件</w:t>
            </w:r>
            <w:r>
              <w:rPr>
                <w:rFonts w:ascii="Arial Narrow" w:hAnsi="Arial Narrow" w:cs="宋体"/>
                <w:sz w:val="16"/>
                <w:szCs w:val="16"/>
              </w:rPr>
              <w:t xml:space="preserve">20mm</w:t>
            </w:r>
            <w:r>
              <w:rPr>
                <w:rFonts w:hint="eastAsia" w:ascii="宋体" w:hAnsi="宋体" w:cs="宋体"/>
                <w:sz w:val="16"/>
                <w:szCs w:val="16"/>
              </w:rPr>
              <w:t xml:space="preserve">厚，满焊</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1</w:t>
            </w:r>
            <w:r/>
          </w:p>
        </w:tc>
        <w:tc>
          <w:tcPr>
            <w:tcW w:w="580" w:type="dxa"/>
            <w:vAlign w:val="center"/>
            <w:textDirection w:val="lrTb"/>
            <w:noWrap/>
          </w:tcPr>
          <w:p>
            <w:pPr>
              <w:jc w:val="center"/>
              <w:widowControl/>
              <w:rPr>
                <w:rFonts w:hint="eastAsia" w:ascii="宋体" w:hAnsi="宋体" w:cs="宋体"/>
                <w:sz w:val="16"/>
                <w:szCs w:val="16"/>
              </w:rPr>
            </w:pPr>
            <w:r>
              <w:rPr>
                <w:rFonts w:hint="eastAsia" w:ascii="宋体" w:hAnsi="宋体" w:cs="宋体"/>
                <w:sz w:val="16"/>
                <w:szCs w:val="16"/>
              </w:rPr>
              <w:t xml:space="preserve">个</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r>
      <w:tr>
        <w:trPr>
          <w:trHeight w:val="900"/>
        </w:trPr>
        <w:tc>
          <w:tcPr>
            <w:tcW w:w="580" w:type="dxa"/>
            <w:vAlign w:val="center"/>
            <w:textDirection w:val="lrTb"/>
            <w:noWrap w:val="false"/>
          </w:tcPr>
          <w:p>
            <w:pPr>
              <w:jc w:val="center"/>
              <w:widowControl/>
              <w:rPr>
                <w:rFonts w:ascii="Arial Narrow" w:hAnsi="Arial Narrow" w:cs="宋体"/>
                <w:sz w:val="16"/>
                <w:szCs w:val="16"/>
              </w:rPr>
            </w:pPr>
            <w:r>
              <w:rPr>
                <w:rFonts w:hint="eastAsia" w:ascii="Arial Narrow" w:hAnsi="Arial Narrow" w:cs="宋体"/>
                <w:sz w:val="16"/>
                <w:szCs w:val="16"/>
              </w:rPr>
              <w:t xml:space="preserve">39</w:t>
            </w:r>
            <w:r/>
          </w:p>
        </w:tc>
        <w:tc>
          <w:tcPr>
            <w:tcW w:w="1120" w:type="dxa"/>
            <w:vAlign w:val="center"/>
            <w:textDirection w:val="lrTb"/>
            <w:noWrap w:val="false"/>
          </w:tcPr>
          <w:p>
            <w:pPr>
              <w:jc w:val="center"/>
              <w:widowControl/>
              <w:rPr>
                <w:rFonts w:hint="eastAsia" w:ascii="宋体" w:hAnsi="宋体" w:cs="宋体"/>
                <w:sz w:val="16"/>
                <w:szCs w:val="16"/>
              </w:rPr>
            </w:pPr>
            <w:r>
              <w:rPr>
                <w:rFonts w:hint="eastAsia" w:ascii="宋体" w:hAnsi="宋体" w:cs="宋体"/>
                <w:sz w:val="16"/>
                <w:szCs w:val="16"/>
              </w:rPr>
              <w:t xml:space="preserve">【</w:t>
            </w:r>
            <w:r>
              <w:rPr>
                <w:rFonts w:hint="eastAsia" w:ascii="宋体" w:hAnsi="宋体" w:cs="宋体"/>
                <w:b/>
                <w:bCs/>
                <w:sz w:val="16"/>
                <w:szCs w:val="16"/>
              </w:rPr>
              <w:t xml:space="preserve">骑行绿道</w:t>
            </w:r>
            <w:r>
              <w:rPr>
                <w:rFonts w:hint="eastAsia" w:ascii="宋体" w:hAnsi="宋体" w:cs="宋体"/>
                <w:sz w:val="16"/>
                <w:szCs w:val="16"/>
              </w:rPr>
              <w:t xml:space="preserve">】</w:t>
            </w:r>
            <w:r>
              <w:rPr>
                <w:rFonts w:hint="eastAsia" w:ascii="宋体" w:hAnsi="宋体" w:cs="宋体"/>
                <w:sz w:val="16"/>
                <w:szCs w:val="16"/>
              </w:rPr>
              <w:br w:type="textWrapping" w:clear="all"/>
              <w:t xml:space="preserve">舜山小镇到焦溪古镇</w:t>
            </w:r>
            <w:r/>
          </w:p>
        </w:tc>
        <w:tc>
          <w:tcPr>
            <w:tcW w:w="68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c>
          <w:tcPr>
            <w:tcW w:w="1200" w:type="dxa"/>
            <w:vAlign w:val="center"/>
            <w:textDirection w:val="lrTb"/>
            <w:noWrap/>
          </w:tcPr>
          <w:p>
            <w:pPr>
              <w:jc w:val="center"/>
              <w:widowControl/>
              <w:rPr>
                <w:rFonts w:ascii="Arial Narrow" w:hAnsi="Arial Narrow" w:cs="宋体"/>
                <w:sz w:val="16"/>
                <w:szCs w:val="16"/>
              </w:rPr>
            </w:pPr>
            <w:r>
              <w:rPr>
                <w:rFonts w:hint="eastAsia" w:ascii="宋体" w:hAnsi="宋体" w:cs="宋体"/>
                <w:sz w:val="16"/>
                <w:szCs w:val="16"/>
              </w:rPr>
              <w:t xml:space="preserve">长</w:t>
            </w:r>
            <w:r>
              <w:rPr>
                <w:rFonts w:ascii="Arial Narrow" w:hAnsi="Arial Narrow" w:cs="宋体"/>
                <w:sz w:val="16"/>
                <w:szCs w:val="16"/>
              </w:rPr>
              <w:t xml:space="preserve">2500m</w:t>
            </w:r>
            <w:r>
              <w:rPr>
                <w:rFonts w:ascii="Arial Narrow" w:hAnsi="Arial Narrow" w:cs="宋体"/>
                <w:sz w:val="16"/>
                <w:szCs w:val="16"/>
              </w:rPr>
              <w:br w:type="textWrapping" w:clear="all"/>
            </w:r>
            <w:r>
              <w:rPr>
                <w:rFonts w:hint="eastAsia" w:ascii="宋体" w:hAnsi="宋体" w:cs="宋体"/>
                <w:sz w:val="16"/>
                <w:szCs w:val="16"/>
              </w:rPr>
              <w:t xml:space="preserve">宽</w:t>
            </w:r>
            <w:r>
              <w:rPr>
                <w:rFonts w:ascii="Arial Narrow" w:hAnsi="Arial Narrow" w:cs="宋体"/>
                <w:sz w:val="16"/>
                <w:szCs w:val="16"/>
              </w:rPr>
              <w:t xml:space="preserve">0.8m</w:t>
            </w:r>
            <w:r/>
          </w:p>
        </w:tc>
        <w:tc>
          <w:tcPr>
            <w:tcW w:w="2680" w:type="dxa"/>
            <w:vAlign w:val="center"/>
            <w:textDirection w:val="lrTb"/>
            <w:noWrap w:val="false"/>
          </w:tcPr>
          <w:p>
            <w:pPr>
              <w:jc w:val="left"/>
              <w:widowControl/>
              <w:rPr>
                <w:rFonts w:ascii="Arial Narrow" w:hAnsi="Arial Narrow" w:cs="宋体"/>
                <w:sz w:val="16"/>
                <w:szCs w:val="16"/>
              </w:rPr>
            </w:pPr>
            <w:r>
              <w:rPr>
                <w:rFonts w:hint="eastAsia" w:ascii="宋体" w:hAnsi="宋体" w:cs="宋体"/>
                <w:b/>
                <w:bCs/>
                <w:sz w:val="16"/>
                <w:szCs w:val="16"/>
              </w:rPr>
              <w:t xml:space="preserve">彩色路面喷涂施工</w:t>
            </w:r>
            <w:r>
              <w:rPr>
                <w:rFonts w:ascii="Arial Narrow" w:hAnsi="Arial Narrow" w:cs="宋体"/>
                <w:b/>
                <w:bCs/>
                <w:sz w:val="16"/>
                <w:szCs w:val="16"/>
              </w:rPr>
              <w:t xml:space="preserve">:</w:t>
            </w:r>
            <w:r>
              <w:rPr>
                <w:rFonts w:ascii="Arial Narrow" w:hAnsi="Arial Narrow" w:cs="宋体"/>
                <w:sz w:val="16"/>
                <w:szCs w:val="16"/>
              </w:rPr>
              <w:br w:type="textWrapping" w:clear="all"/>
              <w:t xml:space="preserve">1</w:t>
            </w:r>
            <w:r>
              <w:rPr>
                <w:rFonts w:hint="eastAsia" w:ascii="宋体" w:hAnsi="宋体" w:cs="宋体"/>
                <w:sz w:val="16"/>
                <w:szCs w:val="16"/>
              </w:rPr>
              <w:t xml:space="preserve">、基层处理：清扫干净路面，修复破损，确保干燥、平整、无松散颗粒。</w:t>
            </w:r>
            <w:r>
              <w:rPr>
                <w:rFonts w:hint="eastAsia" w:ascii="宋体" w:hAnsi="宋体" w:cs="宋体"/>
                <w:sz w:val="16"/>
                <w:szCs w:val="16"/>
              </w:rPr>
              <w:br w:type="textWrapping" w:clear="all"/>
            </w:r>
            <w:r>
              <w:rPr>
                <w:rFonts w:ascii="Arial Narrow" w:hAnsi="Arial Narrow" w:cs="宋体"/>
                <w:sz w:val="16"/>
                <w:szCs w:val="16"/>
              </w:rPr>
              <w:t xml:space="preserve">2</w:t>
            </w:r>
            <w:r>
              <w:rPr>
                <w:rFonts w:hint="eastAsia" w:ascii="宋体" w:hAnsi="宋体" w:cs="宋体"/>
                <w:sz w:val="16"/>
                <w:szCs w:val="16"/>
              </w:rPr>
              <w:t xml:space="preserve">、材料调配：将涂料充分搅拌均匀，确保颜色一致。</w:t>
            </w:r>
            <w:r>
              <w:rPr>
                <w:rFonts w:hint="eastAsia" w:ascii="宋体" w:hAnsi="宋体" w:cs="宋体"/>
                <w:sz w:val="16"/>
                <w:szCs w:val="16"/>
              </w:rPr>
              <w:br w:type="textWrapping" w:clear="all"/>
            </w:r>
            <w:r>
              <w:rPr>
                <w:rFonts w:ascii="Arial Narrow" w:hAnsi="Arial Narrow" w:cs="宋体"/>
                <w:sz w:val="16"/>
                <w:szCs w:val="16"/>
              </w:rPr>
              <w:t xml:space="preserve">3</w:t>
            </w:r>
            <w:r>
              <w:rPr>
                <w:rFonts w:hint="eastAsia" w:ascii="宋体" w:hAnsi="宋体" w:cs="宋体"/>
                <w:sz w:val="16"/>
                <w:szCs w:val="16"/>
              </w:rPr>
              <w:t xml:space="preserve">、喷涂或辊涂：根据实际情况选择合适的施工方式，注意涂层均匀性。</w:t>
            </w:r>
            <w:r>
              <w:rPr>
                <w:rFonts w:hint="eastAsia" w:ascii="宋体" w:hAnsi="宋体" w:cs="宋体"/>
                <w:sz w:val="16"/>
                <w:szCs w:val="16"/>
              </w:rPr>
              <w:br w:type="textWrapping" w:clear="all"/>
            </w:r>
            <w:r>
              <w:rPr>
                <w:rFonts w:ascii="Arial Narrow" w:hAnsi="Arial Narrow" w:cs="宋体"/>
                <w:sz w:val="16"/>
                <w:szCs w:val="16"/>
              </w:rPr>
              <w:t xml:space="preserve">4</w:t>
            </w:r>
            <w:r>
              <w:rPr>
                <w:rFonts w:hint="eastAsia" w:ascii="宋体" w:hAnsi="宋体" w:cs="宋体"/>
                <w:sz w:val="16"/>
                <w:szCs w:val="16"/>
              </w:rPr>
              <w:t xml:space="preserve">、养护：施工完成后，按照产品要求进行养护，避免车辆和行人过早通行。</w:t>
            </w:r>
            <w:r/>
          </w:p>
        </w:tc>
        <w:tc>
          <w:tcPr>
            <w:tcW w:w="66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t xml:space="preserve">2000</w:t>
            </w:r>
            <w:r/>
          </w:p>
        </w:tc>
        <w:tc>
          <w:tcPr>
            <w:tcW w:w="580" w:type="dxa"/>
            <w:vAlign w:val="center"/>
            <w:textDirection w:val="lrTb"/>
            <w:noWrap/>
          </w:tcPr>
          <w:p>
            <w:pPr>
              <w:jc w:val="center"/>
              <w:widowControl/>
              <w:rPr>
                <w:rFonts w:hint="eastAsia" w:ascii="宋体" w:hAnsi="宋体" w:cs="宋体"/>
                <w:sz w:val="16"/>
                <w:szCs w:val="16"/>
              </w:rPr>
            </w:pPr>
            <w:r>
              <w:rPr>
                <w:rFonts w:hint="eastAsia" w:ascii="宋体" w:hAnsi="宋体" w:cs="宋体"/>
                <w:sz w:val="16"/>
                <w:szCs w:val="16"/>
              </w:rPr>
              <w:t xml:space="preserve">平方米</w:t>
            </w:r>
            <w:r/>
          </w:p>
        </w:tc>
        <w:tc>
          <w:tcPr>
            <w:tcW w:w="780" w:type="dxa"/>
            <w:vAlign w:val="center"/>
            <w:textDirection w:val="lrTb"/>
            <w:noWrap/>
          </w:tcPr>
          <w:p>
            <w:pPr>
              <w:jc w:val="center"/>
              <w:widowControl/>
              <w:rPr>
                <w:rFonts w:ascii="Arial Narrow" w:hAnsi="Arial Narrow" w:cs="宋体"/>
                <w:sz w:val="16"/>
                <w:szCs w:val="16"/>
              </w:rPr>
            </w:pPr>
            <w:r>
              <w:rPr>
                <w:rFonts w:ascii="Arial Narrow" w:hAnsi="Arial Narrow" w:cs="宋体"/>
                <w:sz w:val="16"/>
                <w:szCs w:val="16"/>
              </w:rPr>
            </w:r>
            <w:r/>
          </w:p>
        </w:tc>
        <w:tc>
          <w:tcPr>
            <w:tcW w:w="900" w:type="dxa"/>
            <w:vAlign w:val="center"/>
            <w:textDirection w:val="lrTb"/>
            <w:noWrap w:val="false"/>
          </w:tcPr>
          <w:p>
            <w:pPr>
              <w:jc w:val="center"/>
              <w:widowControl/>
              <w:rPr>
                <w:rFonts w:ascii="Arial Narrow" w:hAnsi="Arial Narrow" w:cs="宋体"/>
                <w:sz w:val="16"/>
                <w:szCs w:val="16"/>
              </w:rPr>
            </w:pPr>
            <w:r>
              <w:rPr>
                <w:rFonts w:ascii="Arial Narrow" w:hAnsi="Arial Narrow" w:cs="宋体"/>
                <w:sz w:val="16"/>
                <w:szCs w:val="16"/>
              </w:rPr>
            </w:r>
            <w:r/>
          </w:p>
        </w:tc>
      </w:tr>
      <w:tr>
        <w:trPr>
          <w:trHeight w:val="560"/>
        </w:trPr>
        <w:tc>
          <w:tcPr>
            <w:gridSpan w:val="7"/>
            <w:tcW w:w="7500" w:type="dxa"/>
            <w:vAlign w:val="center"/>
            <w:textDirection w:val="lrTb"/>
            <w:noWrap/>
          </w:tcPr>
          <w:p>
            <w:pPr>
              <w:jc w:val="center"/>
              <w:widowControl/>
              <w:rPr>
                <w:rFonts w:ascii="Arial Narrow" w:hAnsi="Arial Narrow" w:cs="宋体"/>
                <w:b/>
                <w:bCs/>
                <w:sz w:val="16"/>
                <w:szCs w:val="16"/>
              </w:rPr>
            </w:pPr>
            <w:r>
              <w:rPr>
                <w:rFonts w:hint="eastAsia" w:ascii="宋体" w:hAnsi="宋体" w:cs="宋体"/>
                <w:b/>
                <w:bCs/>
                <w:sz w:val="20"/>
                <w:szCs w:val="20"/>
              </w:rPr>
              <w:t xml:space="preserve"> 投标总价合计（元）</w:t>
            </w:r>
            <w:r>
              <w:rPr>
                <w:rFonts w:ascii="Arial Narrow" w:hAnsi="Arial Narrow" w:cs="宋体"/>
                <w:b/>
                <w:bCs/>
                <w:sz w:val="16"/>
                <w:szCs w:val="16"/>
              </w:rPr>
              <w:t xml:space="preserve">　</w:t>
            </w:r>
            <w:r/>
          </w:p>
        </w:tc>
        <w:tc>
          <w:tcPr>
            <w:tcW w:w="780" w:type="dxa"/>
            <w:vAlign w:val="center"/>
            <w:textDirection w:val="lrTb"/>
            <w:noWrap/>
          </w:tcPr>
          <w:p>
            <w:pPr>
              <w:jc w:val="center"/>
              <w:widowControl/>
              <w:rPr>
                <w:rFonts w:ascii="Arial Narrow" w:hAnsi="Arial Narrow" w:cs="宋体"/>
                <w:b/>
                <w:bCs/>
                <w:sz w:val="16"/>
                <w:szCs w:val="16"/>
              </w:rPr>
            </w:pPr>
            <w:r>
              <w:rPr>
                <w:rFonts w:ascii="Arial Narrow" w:hAnsi="Arial Narrow" w:cs="宋体"/>
                <w:b/>
                <w:bCs/>
                <w:sz w:val="16"/>
                <w:szCs w:val="16"/>
              </w:rPr>
              <w:t xml:space="preserve">　</w:t>
            </w:r>
            <w:r/>
          </w:p>
        </w:tc>
        <w:tc>
          <w:tcPr>
            <w:tcW w:w="900" w:type="dxa"/>
            <w:vAlign w:val="center"/>
            <w:textDirection w:val="lrTb"/>
            <w:noWrap/>
          </w:tcPr>
          <w:p>
            <w:pPr>
              <w:jc w:val="center"/>
              <w:widowControl/>
              <w:rPr>
                <w:rFonts w:ascii="Arial Narrow" w:hAnsi="Arial Narrow" w:cs="宋体"/>
                <w:b/>
                <w:bCs/>
                <w:sz w:val="16"/>
                <w:szCs w:val="16"/>
              </w:rPr>
            </w:pPr>
            <w:r>
              <w:rPr>
                <w:rFonts w:ascii="Arial Narrow" w:hAnsi="Arial Narrow" w:cs="宋体"/>
                <w:b/>
                <w:bCs/>
                <w:sz w:val="16"/>
                <w:szCs w:val="16"/>
              </w:rPr>
              <w:t xml:space="preserve">　</w:t>
            </w:r>
            <w:r/>
          </w:p>
        </w:tc>
      </w:tr>
    </w:tbl>
    <w:p>
      <w:pPr>
        <w:jc w:val="left"/>
        <w:tabs>
          <w:tab w:val="left" w:pos="1800" w:leader="none"/>
          <w:tab w:val="left" w:pos="5580" w:leader="none"/>
        </w:tabs>
        <w:rPr>
          <w:sz w:val="24"/>
        </w:rPr>
      </w:pPr>
      <w:r>
        <w:rPr>
          <w:sz w:val="24"/>
        </w:rPr>
        <w:t xml:space="preserve">注：</w:t>
      </w:r>
      <w:r>
        <w:rPr>
          <w:sz w:val="24"/>
        </w:rPr>
        <w:t xml:space="preserve">1.</w:t>
      </w:r>
      <w:r>
        <w:rPr>
          <w:sz w:val="24"/>
        </w:rPr>
        <w:t xml:space="preserve">如果不提供分项报价将视为没有实质性响应招标文件。</w:t>
      </w:r>
      <w:r/>
    </w:p>
    <w:p>
      <w:pPr>
        <w:ind w:firstLine="480"/>
        <w:jc w:val="left"/>
        <w:tabs>
          <w:tab w:val="left" w:pos="1800" w:leader="none"/>
          <w:tab w:val="left" w:pos="5580" w:leader="none"/>
        </w:tabs>
        <w:rPr>
          <w:sz w:val="24"/>
        </w:rPr>
      </w:pPr>
      <w:r>
        <w:rPr>
          <w:rFonts w:hint="eastAsia"/>
          <w:sz w:val="24"/>
        </w:rPr>
        <w:t xml:space="preserve">2</w:t>
      </w:r>
      <w:r>
        <w:rPr>
          <w:sz w:val="24"/>
        </w:rPr>
        <w:t xml:space="preserve">.</w:t>
      </w:r>
      <w:r>
        <w:rPr>
          <w:rFonts w:hint="eastAsia"/>
          <w:sz w:val="24"/>
        </w:rPr>
        <w:t xml:space="preserve">本表行数可以按照项目分项情况增加。</w:t>
      </w:r>
      <w:r/>
    </w:p>
    <w:p>
      <w:pPr>
        <w:ind w:firstLine="480"/>
        <w:jc w:val="left"/>
        <w:tabs>
          <w:tab w:val="left" w:pos="1800" w:leader="none"/>
          <w:tab w:val="left" w:pos="5580" w:leader="none"/>
        </w:tabs>
        <w:rPr>
          <w:sz w:val="24"/>
        </w:rPr>
      </w:pPr>
      <w:r>
        <w:rPr>
          <w:rFonts w:hint="eastAsia"/>
          <w:sz w:val="24"/>
        </w:rPr>
        <w:t xml:space="preserve">3.</w:t>
      </w:r>
      <w:r>
        <w:rPr>
          <w:sz w:val="24"/>
        </w:rPr>
        <w:t xml:space="preserve">上述各项的详细规格</w:t>
      </w:r>
      <w:r>
        <w:rPr>
          <w:rFonts w:hint="eastAsia"/>
          <w:sz w:val="24"/>
        </w:rPr>
        <w:t xml:space="preserve">、技术参数如表格中填写不下的</w:t>
      </w:r>
      <w:r>
        <w:rPr>
          <w:sz w:val="24"/>
        </w:rPr>
        <w:t xml:space="preserve">，可</w:t>
      </w:r>
      <w:r>
        <w:rPr>
          <w:rFonts w:hint="eastAsia"/>
          <w:sz w:val="24"/>
        </w:rPr>
        <w:t xml:space="preserve">以逐项</w:t>
      </w:r>
      <w:r>
        <w:rPr>
          <w:sz w:val="24"/>
        </w:rPr>
        <w:t xml:space="preserve">另页描述。</w:t>
      </w:r>
      <w:r/>
    </w:p>
    <w:p>
      <w:pPr>
        <w:spacing w:before="25" w:after="25" w:line="360" w:lineRule="auto"/>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lang w:val="zh-CN"/>
        </w:rPr>
      </w:pPr>
      <w:r>
        <w:rPr>
          <w:rFonts w:hint="eastAsia" w:ascii="宋体" w:hAnsi="宋体"/>
          <w:sz w:val="24"/>
        </w:rPr>
        <w:t xml:space="preserve">投标人</w:t>
      </w:r>
      <w:r>
        <w:rPr>
          <w:rFonts w:ascii="宋体" w:hAnsi="宋体"/>
          <w:sz w:val="24"/>
        </w:rPr>
        <w:t xml:space="preserve">名称（加盖公章）</w:t>
      </w:r>
      <w:r>
        <w:rPr>
          <w:rFonts w:ascii="宋体" w:hAnsi="宋体"/>
          <w:sz w:val="24"/>
          <w:lang w:val="zh-CN"/>
        </w:rPr>
        <w:t xml:space="preserve">：____________</w:t>
      </w:r>
      <w:r/>
    </w:p>
    <w:p>
      <w:pPr>
        <w:spacing w:before="25" w:after="25" w:line="360" w:lineRule="auto"/>
        <w:rPr>
          <w:rFonts w:hint="eastAsia" w:ascii="宋体" w:hAnsi="宋体"/>
          <w:sz w:val="24"/>
          <w:szCs w:val="20"/>
        </w:rPr>
      </w:pPr>
      <w:r>
        <w:rPr>
          <w:rFonts w:ascii="宋体" w:hAnsi="宋体"/>
          <w:sz w:val="24"/>
          <w:szCs w:val="20"/>
        </w:rPr>
        <w:t xml:space="preserve">日期：_____年______月______日   </w:t>
      </w:r>
      <w:r/>
    </w:p>
    <w:p>
      <w:pPr>
        <w:jc w:val="left"/>
        <w:widowControl/>
        <w:rPr>
          <w:rFonts w:hint="eastAsia" w:ascii="宋体" w:hAnsi="宋体"/>
          <w:b/>
          <w:sz w:val="36"/>
          <w:szCs w:val="36"/>
        </w:rPr>
      </w:pPr>
      <w:r>
        <w:rPr>
          <w:rFonts w:hint="eastAsia" w:ascii="宋体" w:hAnsi="宋体"/>
          <w:b/>
          <w:sz w:val="36"/>
          <w:szCs w:val="36"/>
        </w:rPr>
      </w:r>
      <w:r/>
    </w:p>
    <w:p>
      <w:pPr>
        <w:pStyle w:val="858"/>
        <w:rPr>
          <w:rFonts w:hint="eastAsia" w:ascii="宋体" w:hAnsi="宋体"/>
        </w:rPr>
      </w:pPr>
      <w:r/>
      <w:bookmarkStart w:id="893" w:name="_Toc265228400"/>
      <w:r/>
      <w:bookmarkStart w:id="894" w:name="_Toc150480798"/>
      <w:r/>
      <w:bookmarkStart w:id="895" w:name="_Toc226337258"/>
      <w:r/>
      <w:bookmarkStart w:id="896" w:name="_Toc226965752"/>
      <w:r/>
      <w:bookmarkStart w:id="897" w:name="_Toc305158830"/>
      <w:r/>
      <w:bookmarkStart w:id="898" w:name="_Toc226965835"/>
      <w:r/>
      <w:bookmarkStart w:id="899" w:name="_Toc150774765"/>
      <w:r/>
      <w:bookmarkStart w:id="900" w:name="_Toc195842927"/>
      <w:r/>
      <w:bookmarkStart w:id="901" w:name="_Toc142311062"/>
      <w:r/>
      <w:bookmarkStart w:id="902" w:name="_Toc127151562"/>
      <w:r/>
      <w:bookmarkStart w:id="903" w:name="_Toc305158904"/>
      <w:r/>
      <w:bookmarkStart w:id="904" w:name="_Toc264969252"/>
      <w:r/>
      <w:bookmarkStart w:id="905" w:name="_Toc226309806"/>
      <w:r/>
      <w:bookmarkStart w:id="906" w:name="_Toc305158829"/>
      <w:r/>
      <w:bookmarkStart w:id="907" w:name="_Toc142311061"/>
      <w:r/>
      <w:bookmarkStart w:id="908" w:name="_Toc127151561"/>
      <w:r/>
      <w:bookmarkStart w:id="909" w:name="_Toc226965834"/>
      <w:r/>
      <w:bookmarkStart w:id="910" w:name="_Toc226337257"/>
      <w:r/>
      <w:bookmarkStart w:id="911" w:name="_Toc150480797"/>
      <w:r/>
      <w:bookmarkStart w:id="912" w:name="_Toc265228399"/>
      <w:r/>
      <w:bookmarkStart w:id="913" w:name="_Toc226309805"/>
      <w:r/>
      <w:bookmarkStart w:id="914" w:name="_Toc264969251"/>
      <w:r/>
      <w:bookmarkStart w:id="915" w:name="_Toc150774764"/>
      <w:r/>
      <w:bookmarkStart w:id="916" w:name="_Toc195842926"/>
      <w:r/>
      <w:bookmarkStart w:id="917" w:name="_Toc305158903"/>
      <w:r/>
      <w:bookmarkStart w:id="918" w:name="_Toc226965751"/>
      <w:r/>
      <w:bookmarkStart w:id="919" w:name="_Hlk166098221"/>
      <w:r/>
      <w:bookmarkEnd w:id="880"/>
      <w:r>
        <w:rPr>
          <w:rFonts w:hint="eastAsia" w:ascii="宋体" w:hAnsi="宋体"/>
        </w:rPr>
        <w:br w:type="page" w:clear="all"/>
      </w:r>
      <w:r>
        <w:rPr>
          <w:rFonts w:hint="eastAsia" w:ascii="宋体" w:hAnsi="宋体"/>
        </w:rPr>
        <w:t xml:space="preserve">6</w:t>
      </w:r>
      <w:r>
        <w:rPr>
          <w:rFonts w:ascii="宋体" w:hAnsi="宋体"/>
        </w:rPr>
        <w:t xml:space="preserve">  合同条款偏离表</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rFonts w:ascii="宋体" w:hAnsi="宋体"/>
        </w:rPr>
        <w:t xml:space="preserve">（实质性格式）</w:t>
      </w:r>
      <w:r/>
    </w:p>
    <w:p>
      <w:pPr>
        <w:spacing w:line="360" w:lineRule="auto"/>
        <w:rPr>
          <w:rFonts w:hint="eastAsia" w:ascii="宋体" w:hAnsi="宋体"/>
          <w:sz w:val="24"/>
          <w:szCs w:val="20"/>
        </w:rPr>
      </w:pPr>
      <w:r>
        <w:rPr>
          <w:rFonts w:hint="eastAsia" w:ascii="宋体" w:hAnsi="宋体"/>
          <w:sz w:val="24"/>
          <w:szCs w:val="20"/>
        </w:rPr>
      </w:r>
      <w:r/>
    </w:p>
    <w:p>
      <w:pPr>
        <w:jc w:val="center"/>
        <w:spacing w:line="360" w:lineRule="auto"/>
        <w:tabs>
          <w:tab w:val="left" w:pos="2775" w:leader="none"/>
          <w:tab w:val="center" w:pos="4153" w:leader="none"/>
        </w:tabs>
        <w:rPr>
          <w:rFonts w:hint="eastAsia" w:ascii="宋体" w:hAnsi="宋体"/>
          <w:b/>
          <w:sz w:val="36"/>
          <w:szCs w:val="36"/>
        </w:rPr>
      </w:pPr>
      <w:r>
        <w:rPr>
          <w:rFonts w:hint="eastAsia" w:ascii="宋体" w:hAnsi="宋体"/>
          <w:b/>
          <w:sz w:val="36"/>
          <w:szCs w:val="36"/>
        </w:rPr>
        <w:t xml:space="preserve">合同条款偏离表</w:t>
      </w:r>
      <w:r/>
    </w:p>
    <w:p>
      <w:pPr>
        <w:spacing w:line="360" w:lineRule="auto"/>
        <w:rPr>
          <w:rFonts w:hint="eastAsia" w:ascii="宋体" w:hAnsi="宋体"/>
          <w:sz w:val="24"/>
          <w:szCs w:val="20"/>
        </w:rPr>
      </w:pPr>
      <w:r>
        <w:rPr>
          <w:rFonts w:hint="eastAsia" w:ascii="宋体" w:hAnsi="宋体"/>
          <w:sz w:val="24"/>
          <w:szCs w:val="20"/>
        </w:rPr>
      </w:r>
      <w:r/>
    </w:p>
    <w:p>
      <w:pPr>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项目编号：_____________________     </w:t>
      </w:r>
      <w:r/>
    </w:p>
    <w:p>
      <w:pPr>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项目名称：_____________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7"/>
        <w:gridCol w:w="1268"/>
        <w:gridCol w:w="1923"/>
        <w:gridCol w:w="1924"/>
        <w:gridCol w:w="2350"/>
        <w:gridCol w:w="770"/>
      </w:tblGrid>
      <w:tr>
        <w:trPr>
          <w:jc w:val="center"/>
          <w:trHeight w:val="930"/>
        </w:trPr>
        <w:tc>
          <w:tcPr>
            <w:gridSpan w:val="6"/>
            <w:tcW w:w="9288" w:type="auto"/>
            <w:vAlign w:val="center"/>
            <w:textDirection w:val="lrTb"/>
            <w:noWrap w:val="false"/>
          </w:tcPr>
          <w:p>
            <w:pPr>
              <w:jc w:val="left"/>
              <w:rPr>
                <w:rFonts w:hint="eastAsia"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投标文件内容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w:t>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对合同条款中的所有要求，除本表所列明的所有偏离外，均视作投标人已对之理解和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rPr>
      </w:pPr>
      <w:r>
        <w:rPr>
          <w:rFonts w:ascii="宋体" w:hAnsi="宋体"/>
          <w:sz w:val="24"/>
          <w:lang w:val="zh-CN"/>
        </w:rPr>
        <w:t xml:space="preserve">                      </w:t>
      </w:r>
      <w:r/>
    </w:p>
    <w:p>
      <w:pPr>
        <w:spacing w:before="25" w:after="25" w:line="360" w:lineRule="auto"/>
        <w:rPr>
          <w:rFonts w:hint="eastAsia" w:ascii="宋体" w:hAnsi="宋体"/>
          <w:sz w:val="24"/>
        </w:rPr>
      </w:pPr>
      <w:r>
        <w:rPr>
          <w:rFonts w:ascii="宋体" w:hAnsi="宋体"/>
          <w:sz w:val="24"/>
        </w:rPr>
        <w:t xml:space="preserve">投标人名称（加盖公章）</w:t>
      </w:r>
      <w:r>
        <w:rPr>
          <w:rFonts w:ascii="宋体" w:hAnsi="宋体"/>
          <w:sz w:val="24"/>
          <w:lang w:val="zh-CN"/>
        </w:rPr>
        <w:t xml:space="preserve">：    ____________</w:t>
      </w:r>
      <w:r/>
    </w:p>
    <w:p>
      <w:pPr>
        <w:spacing w:before="25" w:after="25" w:line="360" w:lineRule="auto"/>
        <w:rPr>
          <w:rFonts w:hint="eastAsia" w:ascii="宋体" w:hAnsi="宋体"/>
          <w:sz w:val="24"/>
        </w:rPr>
      </w:pPr>
      <w:r>
        <w:rPr>
          <w:rFonts w:ascii="宋体" w:hAnsi="宋体"/>
          <w:sz w:val="24"/>
          <w:szCs w:val="20"/>
        </w:rPr>
        <w:t xml:space="preserve">日期：_____年______月______日   </w:t>
      </w:r>
      <w:r/>
    </w:p>
    <w:p>
      <w:pPr>
        <w:pStyle w:val="858"/>
        <w:rPr>
          <w:rFonts w:hint="eastAsia" w:ascii="宋体" w:hAnsi="宋体"/>
        </w:rPr>
      </w:pPr>
      <w:r>
        <w:rPr>
          <w:rFonts w:ascii="宋体" w:hAnsi="宋体"/>
        </w:rPr>
        <w:br w:type="page" w:clear="all"/>
      </w:r>
      <w:r>
        <w:rPr>
          <w:rFonts w:hint="eastAsia" w:ascii="宋体" w:hAnsi="宋体"/>
        </w:rPr>
        <w:t xml:space="preserve">7</w:t>
      </w:r>
      <w:r>
        <w:rPr>
          <w:rFonts w:ascii="宋体" w:hAnsi="宋体"/>
        </w:rPr>
        <w:t xml:space="preserve">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ascii="宋体" w:hAnsi="宋体"/>
        </w:rPr>
        <w:t xml:space="preserve">采购需求偏离表（实质性格式）</w:t>
      </w:r>
      <w:r/>
    </w:p>
    <w:p>
      <w:pPr>
        <w:jc w:val="center"/>
        <w:spacing w:line="360" w:lineRule="auto"/>
        <w:rPr>
          <w:rFonts w:hint="eastAsia" w:ascii="宋体" w:hAnsi="宋体"/>
          <w:b/>
          <w:sz w:val="36"/>
          <w:szCs w:val="36"/>
        </w:rPr>
      </w:pPr>
      <w:r>
        <w:rPr>
          <w:rFonts w:hint="eastAsia" w:ascii="宋体" w:hAnsi="宋体"/>
          <w:b/>
          <w:sz w:val="36"/>
          <w:szCs w:val="36"/>
        </w:rPr>
        <w:t xml:space="preserve">采购需求偏离表</w:t>
      </w:r>
      <w:r/>
    </w:p>
    <w:p>
      <w:pPr>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项目编号：_____________________     </w:t>
      </w:r>
      <w:r/>
    </w:p>
    <w:p>
      <w:pPr>
        <w:ind w:firstLine="36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项目名称：____________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招标文件条目号(页码)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招标文件要求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投标响应内容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w:t>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rFonts w:hint="eastAsia" w:ascii="宋体" w:hAnsi="宋体"/>
          <w:sz w:val="24"/>
          <w:u w:val="single"/>
        </w:rPr>
      </w:pPr>
      <w:r>
        <w:rPr>
          <w:rFonts w:hint="eastAsia" w:ascii="宋体" w:hAnsi="宋体"/>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对招标文件中的所有商务、技术要求，除本表所列明的所有偏离外，均视作投标人已对之理解和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rPr>
      </w:pPr>
      <w:r>
        <w:rPr>
          <w:rFonts w:ascii="宋体" w:hAnsi="宋体"/>
          <w:sz w:val="24"/>
          <w:lang w:val="zh-CN"/>
        </w:rPr>
        <w:t xml:space="preserve">                  </w:t>
      </w:r>
      <w:r/>
    </w:p>
    <w:p>
      <w:pPr>
        <w:spacing w:before="25" w:after="25" w:line="360" w:lineRule="auto"/>
        <w:rPr>
          <w:rFonts w:hint="eastAsia" w:ascii="宋体" w:hAnsi="宋体"/>
          <w:sz w:val="24"/>
        </w:rPr>
      </w:pPr>
      <w:r>
        <w:rPr>
          <w:rFonts w:ascii="宋体" w:hAnsi="宋体"/>
          <w:sz w:val="24"/>
        </w:rPr>
        <w:t xml:space="preserve">投标人名称（加盖公章）</w:t>
      </w:r>
      <w:r>
        <w:rPr>
          <w:rFonts w:ascii="宋体" w:hAnsi="宋体"/>
          <w:sz w:val="24"/>
          <w:lang w:val="zh-CN"/>
        </w:rPr>
        <w:t xml:space="preserve">：    ____________</w:t>
      </w:r>
      <w:r/>
    </w:p>
    <w:p>
      <w:pPr>
        <w:spacing w:before="25" w:after="25" w:line="360" w:lineRule="auto"/>
        <w:rPr>
          <w:rFonts w:hint="eastAsia" w:ascii="宋体" w:hAnsi="宋体"/>
          <w:sz w:val="24"/>
        </w:rPr>
      </w:pPr>
      <w:r>
        <w:rPr>
          <w:rFonts w:ascii="宋体" w:hAnsi="宋体"/>
          <w:sz w:val="24"/>
          <w:szCs w:val="20"/>
        </w:rPr>
        <w:t xml:space="preserve">日期：_____年______月______日   </w:t>
      </w:r>
      <w:bookmarkEnd w:id="919"/>
      <w:r/>
      <w:r/>
    </w:p>
    <w:p>
      <w:pPr>
        <w:pStyle w:val="858"/>
      </w:pPr>
      <w:r>
        <w:br w:type="page" w:clear="all"/>
      </w:r>
      <w:bookmarkStart w:id="920" w:name="_Hlk166098244"/>
      <w:r>
        <w:rPr>
          <w:rFonts w:hint="eastAsia"/>
        </w:rPr>
        <w:t xml:space="preserve">8</w:t>
      </w:r>
      <w:r>
        <w:t xml:space="preserve">  </w:t>
      </w:r>
      <w:r>
        <w:rPr>
          <w:rFonts w:hint="eastAsia"/>
        </w:rPr>
        <w:t xml:space="preserve">项目实施方案</w:t>
      </w:r>
      <w:r>
        <w:rPr>
          <w:rFonts w:hint="eastAsia"/>
        </w:rPr>
        <w:t xml:space="preserve"> </w:t>
      </w:r>
      <w:bookmarkEnd w:id="920"/>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1198"/>
        <w:rPr>
          <w:lang w:eastAsia="zh-CN"/>
        </w:rPr>
      </w:pPr>
      <w:r>
        <w:rPr>
          <w:lang w:eastAsia="zh-CN"/>
        </w:rPr>
      </w:r>
      <w:r/>
    </w:p>
    <w:p>
      <w:pPr>
        <w:pStyle w:val="858"/>
      </w:pPr>
      <w:r>
        <w:rPr>
          <w:rFonts w:hint="eastAsia"/>
        </w:rPr>
        <w:t xml:space="preserve">9  </w:t>
      </w:r>
      <w:bookmarkStart w:id="921" w:name="_Toc288738397"/>
      <w:r/>
      <w:bookmarkStart w:id="922" w:name="_Toc288738839"/>
      <w:r>
        <w:rPr>
          <w:rFonts w:hint="eastAsia"/>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tblInd w:w="-5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lang w:val="zh-CN"/>
        </w:rPr>
      </w:pPr>
      <w:r>
        <w:rPr>
          <w:sz w:val="24"/>
          <w:lang w:val="zh-CN"/>
        </w:rPr>
      </w:r>
      <w:r/>
    </w:p>
    <w:p>
      <w:pPr>
        <w:pStyle w:val="858"/>
        <w:rPr>
          <w:rFonts w:hint="eastAsia" w:ascii="宋体" w:hAnsi="宋体"/>
        </w:rPr>
      </w:pPr>
      <w:r>
        <w:rPr>
          <w:rFonts w:hint="eastAsia" w:ascii="宋体" w:hAnsi="宋体"/>
        </w:rPr>
        <w:t xml:space="preserve">10 相关业绩案例一览表</w:t>
      </w:r>
      <w:r/>
    </w:p>
    <w:p>
      <w:pPr>
        <w:rPr>
          <w:rFonts w:hint="eastAsia" w:ascii="宋体" w:hAnsi="宋体"/>
          <w:sz w:val="24"/>
          <w:szCs w:val="20"/>
        </w:rPr>
      </w:pPr>
      <w:r>
        <w:rPr>
          <w:rFonts w:hint="eastAsia" w:ascii="宋体" w:hAnsi="宋体"/>
          <w:sz w:val="24"/>
          <w:szCs w:val="20"/>
        </w:rPr>
      </w:r>
      <w:r/>
    </w:p>
    <w:p>
      <w:pPr>
        <w:jc w:val="center"/>
        <w:rPr>
          <w:rFonts w:hint="eastAsia" w:ascii="宋体" w:hAnsi="宋体"/>
          <w:b/>
          <w:sz w:val="28"/>
          <w:szCs w:val="30"/>
        </w:rPr>
      </w:pPr>
      <w:r>
        <w:rPr>
          <w:rFonts w:hint="eastAsia" w:ascii="宋体" w:hAnsi="宋体"/>
          <w:b/>
          <w:sz w:val="32"/>
          <w:szCs w:val="32"/>
        </w:rPr>
        <w:t xml:space="preserve">相关业绩案例一览表</w:t>
      </w:r>
      <w:bookmarkEnd w:id="921"/>
      <w:r/>
      <w:bookmarkEnd w:id="922"/>
      <w:r/>
      <w:r/>
    </w:p>
    <w:p>
      <w:pPr>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项目编号：____________    </w:t>
      </w:r>
      <w:r/>
    </w:p>
    <w:p>
      <w:pPr>
        <w:ind w:firstLine="36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项目名称：____________</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sz w:val="24"/>
        </w:rPr>
      </w:pPr>
      <w:r>
        <w:rPr>
          <w:rFonts w:ascii="宋体" w:hAnsi="宋体"/>
          <w:sz w:val="24"/>
        </w:rPr>
        <w:t xml:space="preserve">投标人名称（加盖公章）</w:t>
      </w:r>
      <w:r>
        <w:rPr>
          <w:rFonts w:ascii="宋体" w:hAnsi="宋体"/>
          <w:sz w:val="24"/>
          <w:lang w:val="zh-CN"/>
        </w:rPr>
        <w:t xml:space="preserve">：    ____________</w:t>
      </w:r>
      <w:r/>
    </w:p>
    <w:p>
      <w:pPr>
        <w:spacing w:before="25" w:after="25" w:line="360" w:lineRule="auto"/>
        <w:rPr>
          <w:rFonts w:hint="eastAsia" w:ascii="宋体" w:hAnsi="宋体"/>
          <w:sz w:val="24"/>
        </w:rPr>
      </w:pPr>
      <w:r>
        <w:rPr>
          <w:rFonts w:ascii="宋体" w:hAnsi="宋体"/>
          <w:sz w:val="24"/>
          <w:szCs w:val="20"/>
        </w:rPr>
        <w:t xml:space="preserve">日期：_____年______月______日   </w:t>
      </w:r>
      <w:r/>
    </w:p>
    <w:p>
      <w:pPr>
        <w:rPr>
          <w:rFonts w:hint="eastAsia" w:ascii="宋体" w:hAnsi="宋体"/>
        </w:rPr>
      </w:pPr>
      <w:r>
        <w:rPr>
          <w:rFonts w:hint="eastAsia" w:ascii="宋体" w:hAnsi="宋体"/>
        </w:rPr>
      </w:r>
      <w:r/>
    </w:p>
    <w:p>
      <w:pPr>
        <w:pStyle w:val="858"/>
      </w:pPr>
      <w:r>
        <w:br w:type="page" w:clear="all"/>
      </w:r>
      <w:r>
        <w:rPr>
          <w:rFonts w:hint="eastAsia"/>
        </w:rPr>
        <w:t xml:space="preserve">11  </w:t>
      </w:r>
      <w:r>
        <w:t xml:space="preserve">招标文件要求提供或投标人认为应附的其他材料</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Segoe UI Symbol">
    <w:panose1 w:val="020B0502040204020203"/>
  </w:font>
  <w:font w:name="Wingdings">
    <w:panose1 w:val="05000000000000000000"/>
  </w:font>
  <w:font w:name="CESI黑体-GB2312">
    <w:panose1 w:val="020B0503020202020204"/>
  </w:font>
  <w:font w:name="Cambria">
    <w:panose1 w:val="02040503050406030204"/>
  </w:font>
  <w:font w:name="等线">
    <w:panose1 w:val="02010600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ind w:right="360"/>
      <w:rPr>
        <w:rStyle w:val="973"/>
      </w:rPr>
      <w:framePr w:wrap="around" w:vAnchor="text" w:hAnchor="margin" w:y="1"/>
    </w:pPr>
    <w:r/>
    <w:r/>
  </w:p>
  <w:p>
    <w:pPr>
      <w:pStyle w:val="87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973"/>
      </w:rPr>
      <w:framePr w:wrap="around" w:vAnchor="text" w:hAnchor="margin" w:xAlign="center" w:y="1"/>
    </w:pPr>
    <w:r>
      <w:fldChar w:fldCharType="begin"/>
    </w:r>
    <w:r>
      <w:rPr>
        <w:rStyle w:val="973"/>
      </w:rPr>
      <w:instrText xml:space="preserve">PAGE  </w:instrText>
    </w:r>
    <w:r>
      <w:fldChar w:fldCharType="end"/>
    </w:r>
    <w:r/>
  </w:p>
  <w:p>
    <w:pPr>
      <w:pStyle w:val="87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973"/>
      </w:rPr>
      <w:framePr w:wrap="around" w:vAnchor="text" w:hAnchor="margin" w:xAlign="right" w:y="1"/>
    </w:pPr>
    <w:r>
      <w:rPr>
        <w:rStyle w:val="973"/>
      </w:rPr>
      <w:fldChar w:fldCharType="begin"/>
    </w:r>
    <w:r>
      <w:rPr>
        <w:rStyle w:val="973"/>
      </w:rPr>
      <w:instrText xml:space="preserve">PAGE  </w:instrText>
    </w:r>
    <w:r>
      <w:rPr>
        <w:rStyle w:val="973"/>
      </w:rPr>
      <w:fldChar w:fldCharType="end"/>
    </w:r>
    <w:r/>
  </w:p>
  <w:p>
    <w:pPr>
      <w:pStyle w:val="87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973"/>
      </w:rPr>
      <w:framePr w:wrap="around" w:vAnchor="text" w:hAnchor="margin" w:xAlign="right" w:y="1"/>
    </w:pPr>
    <w:r>
      <w:rPr>
        <w:rStyle w:val="973"/>
      </w:rPr>
      <w:fldChar w:fldCharType="begin"/>
    </w:r>
    <w:r>
      <w:rPr>
        <w:rStyle w:val="973"/>
      </w:rPr>
      <w:instrText xml:space="preserve">PAGE  </w:instrText>
    </w:r>
    <w:r>
      <w:rPr>
        <w:rStyle w:val="973"/>
      </w:rPr>
      <w:fldChar w:fldCharType="end"/>
    </w:r>
    <w:r/>
  </w:p>
  <w:p>
    <w:pPr>
      <w:pStyle w:val="874"/>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pPr>
    <w:r>
      <w:rPr>
        <w:rFonts w:hint="eastAsia"/>
      </w:rPr>
      <w:t xml:space="preserve">常州市政府</w:t>
    </w:r>
    <w:r>
      <w:t xml:space="preserve">采购</w:t>
    </w:r>
    <w:r>
      <w:rPr>
        <w:rFonts w:hint="eastAsia"/>
      </w:rPr>
      <w:t xml:space="preserve">项目公开招标文件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pPr>
    <w:r>
      <w:rPr>
        <w:rFonts w:hint="eastAsia"/>
      </w:rPr>
      <w:t xml:space="preserve">常州市政府</w:t>
    </w:r>
    <w:r>
      <w:t xml:space="preserve">采购</w:t>
    </w:r>
    <w:r>
      <w:rPr>
        <w:rFonts w:hint="eastAsia"/>
      </w:rPr>
      <w:t xml:space="preserve">项目公开招标文件</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6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9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05"/>
      <w:isLgl w:val="false"/>
      <w:suff w:val="nothing"/>
      <w:lvlText w:val="%1.%2.%3.%4.%5.%6　"/>
      <w:lvlJc w:val="left"/>
      <w:pPr>
        <w:ind w:left="-25" w:firstLine="0"/>
      </w:pPr>
      <w:rPr>
        <w:rFonts w:ascii="Times New Roman" w:hAnsi="Times New Roman" w:eastAsia="宋体"/>
        <w:b/>
        <w:i w:val="0"/>
        <w:sz w:val="28"/>
      </w:rPr>
    </w:lvl>
    <w:lvl w:ilvl="6">
      <w:start w:val="1"/>
      <w:numFmt w:val="lowerLetter"/>
      <w:pStyle w:val="1218"/>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181"/>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2">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3">
    <w:multiLevelType w:val="hybridMultilevel"/>
    <w:lvl w:ilvl="0">
      <w:start w:val="1"/>
      <w:numFmt w:val="decimal"/>
      <w:pStyle w:val="116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24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6">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7">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12"/>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167"/>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66"/>
      <w:isLgl w:val="false"/>
      <w:suff w:val="tab"/>
      <w:lvlText w:val="%1"/>
      <w:lvlJc w:val="left"/>
      <w:pPr>
        <w:ind w:left="680" w:hanging="680"/>
      </w:pPr>
      <w:rPr>
        <w:rFonts w:hint="eastAsia" w:ascii="宋体" w:hAnsi="宋体" w:eastAsia="宋体"/>
      </w:rPr>
    </w:lvl>
    <w:lvl w:ilvl="1">
      <w:start w:val="1"/>
      <w:numFmt w:val="decimal"/>
      <w:pStyle w:val="1267"/>
      <w:isLgl w:val="false"/>
      <w:suff w:val="tab"/>
      <w:lvlText w:val="%1.%2"/>
      <w:lvlJc w:val="left"/>
      <w:pPr>
        <w:ind w:left="851" w:hanging="851"/>
      </w:pPr>
      <w:rPr>
        <w:rFonts w:hint="eastAsia" w:ascii="宋体" w:hAnsi="宋体" w:eastAsia="宋体"/>
        <w:color w:val="000000"/>
      </w:rPr>
    </w:lvl>
    <w:lvl w:ilvl="2">
      <w:start w:val="1"/>
      <w:numFmt w:val="decimal"/>
      <w:pStyle w:val="126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99"/>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num w:numId="1">
    <w:abstractNumId w:val="1"/>
  </w:num>
  <w:num w:numId="2">
    <w:abstractNumId w:val="10"/>
  </w:num>
  <w:num w:numId="3">
    <w:abstractNumId w:val="3"/>
  </w:num>
  <w:num w:numId="4">
    <w:abstractNumId w:val="12"/>
  </w:num>
  <w:num w:numId="5">
    <w:abstractNumId w:val="9"/>
  </w:num>
  <w:num w:numId="6">
    <w:abstractNumId w:val="4"/>
  </w:num>
  <w:num w:numId="7">
    <w:abstractNumId w:val="11"/>
  </w:num>
  <w:num w:numId="8">
    <w:abstractNumId w:val="7"/>
  </w:num>
  <w:num w:numId="9">
    <w:abstractNumId w:val="2"/>
  </w:num>
  <w:num w:numId="10">
    <w:abstractNumId w:val="6"/>
  </w:num>
  <w:num w:numId="11">
    <w:abstractNumId w:val="5"/>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default="1">
    <w:name w:val="Normal"/>
    <w:qFormat/>
    <w:pPr>
      <w:jc w:val="both"/>
      <w:widowControl w:val="off"/>
    </w:pPr>
    <w:rPr>
      <w:sz w:val="21"/>
      <w:szCs w:val="24"/>
    </w:rPr>
  </w:style>
  <w:style w:type="paragraph" w:styleId="855">
    <w:name w:val="Heading 1"/>
    <w:basedOn w:val="854"/>
    <w:next w:val="854"/>
    <w:link w:val="912"/>
    <w:qFormat/>
    <w:pPr>
      <w:jc w:val="center"/>
      <w:keepLines/>
      <w:keepNext/>
      <w:spacing w:before="240" w:after="120" w:line="300" w:lineRule="auto"/>
      <w:outlineLvl w:val="0"/>
    </w:pPr>
    <w:rPr>
      <w:rFonts w:ascii="宋体"/>
      <w:b/>
      <w:sz w:val="32"/>
      <w:szCs w:val="20"/>
    </w:rPr>
  </w:style>
  <w:style w:type="paragraph" w:styleId="856">
    <w:name w:val="Heading 2"/>
    <w:basedOn w:val="854"/>
    <w:next w:val="914"/>
    <w:link w:val="913"/>
    <w:qFormat/>
    <w:pPr>
      <w:jc w:val="center"/>
      <w:keepLines/>
      <w:keepNext/>
      <w:spacing w:before="120" w:line="300" w:lineRule="auto"/>
      <w:outlineLvl w:val="1"/>
    </w:pPr>
    <w:rPr>
      <w:rFonts w:ascii="Arial" w:hAnsi="Arial" w:eastAsia="黑体"/>
      <w:b/>
      <w:sz w:val="30"/>
      <w:szCs w:val="20"/>
    </w:rPr>
  </w:style>
  <w:style w:type="paragraph" w:styleId="857">
    <w:name w:val="Heading 3"/>
    <w:basedOn w:val="854"/>
    <w:next w:val="914"/>
    <w:link w:val="916"/>
    <w:qFormat/>
    <w:pPr>
      <w:jc w:val="left"/>
      <w:keepLines/>
      <w:keepNext/>
      <w:spacing w:before="360" w:after="120"/>
      <w:outlineLvl w:val="2"/>
    </w:pPr>
    <w:rPr>
      <w:rFonts w:ascii="宋体"/>
      <w:b/>
      <w:sz w:val="24"/>
      <w:szCs w:val="20"/>
    </w:rPr>
  </w:style>
  <w:style w:type="paragraph" w:styleId="858">
    <w:name w:val="Heading 4"/>
    <w:basedOn w:val="854"/>
    <w:next w:val="854"/>
    <w:link w:val="917"/>
    <w:qFormat/>
    <w:pPr>
      <w:keepLines/>
      <w:keepNext/>
      <w:spacing w:before="280" w:after="290"/>
      <w:outlineLvl w:val="3"/>
    </w:pPr>
    <w:rPr>
      <w:rFonts w:ascii="Arial" w:hAnsi="Arial"/>
      <w:b/>
      <w:szCs w:val="20"/>
    </w:rPr>
  </w:style>
  <w:style w:type="paragraph" w:styleId="859">
    <w:name w:val="Heading 5"/>
    <w:basedOn w:val="854"/>
    <w:next w:val="854"/>
    <w:link w:val="918"/>
    <w:qFormat/>
    <w:pPr>
      <w:keepLines/>
      <w:keepNext/>
      <w:spacing w:before="280" w:after="290" w:line="376" w:lineRule="atLeast"/>
      <w:outlineLvl w:val="4"/>
    </w:pPr>
    <w:rPr>
      <w:b/>
      <w:sz w:val="28"/>
      <w:szCs w:val="20"/>
    </w:rPr>
  </w:style>
  <w:style w:type="paragraph" w:styleId="860">
    <w:name w:val="Heading 6"/>
    <w:basedOn w:val="854"/>
    <w:next w:val="854"/>
    <w:link w:val="919"/>
    <w:qFormat/>
    <w:pPr>
      <w:keepLines/>
      <w:keepNext/>
      <w:spacing w:before="240" w:after="64" w:line="320" w:lineRule="atLeast"/>
      <w:outlineLvl w:val="5"/>
    </w:pPr>
    <w:rPr>
      <w:rFonts w:ascii="Arial" w:hAnsi="Arial" w:eastAsia="黑体"/>
      <w:b/>
      <w:sz w:val="24"/>
      <w:szCs w:val="20"/>
    </w:rPr>
  </w:style>
  <w:style w:type="paragraph" w:styleId="861">
    <w:name w:val="Heading 7"/>
    <w:basedOn w:val="854"/>
    <w:next w:val="854"/>
    <w:link w:val="920"/>
    <w:qFormat/>
    <w:pPr>
      <w:keepLines/>
      <w:keepNext/>
      <w:spacing w:before="240" w:after="64" w:line="320" w:lineRule="atLeast"/>
      <w:outlineLvl w:val="6"/>
    </w:pPr>
    <w:rPr>
      <w:b/>
      <w:sz w:val="24"/>
      <w:szCs w:val="20"/>
    </w:rPr>
  </w:style>
  <w:style w:type="paragraph" w:styleId="862">
    <w:name w:val="Heading 8"/>
    <w:basedOn w:val="854"/>
    <w:next w:val="854"/>
    <w:link w:val="921"/>
    <w:qFormat/>
    <w:pPr>
      <w:keepLines/>
      <w:keepNext/>
      <w:spacing w:before="240" w:after="64" w:line="320" w:lineRule="atLeast"/>
      <w:outlineLvl w:val="7"/>
    </w:pPr>
    <w:rPr>
      <w:rFonts w:ascii="Arial" w:hAnsi="Arial" w:eastAsia="黑体"/>
      <w:sz w:val="24"/>
      <w:szCs w:val="20"/>
    </w:rPr>
  </w:style>
  <w:style w:type="paragraph" w:styleId="863">
    <w:name w:val="Heading 9"/>
    <w:basedOn w:val="854"/>
    <w:next w:val="854"/>
    <w:link w:val="922"/>
    <w:qFormat/>
    <w:pPr>
      <w:keepLines/>
      <w:keepNext/>
      <w:spacing w:before="240" w:after="64" w:line="320" w:lineRule="atLeast"/>
      <w:outlineLvl w:val="8"/>
    </w:pPr>
    <w:rPr>
      <w:rFonts w:ascii="Arial" w:hAnsi="Arial" w:eastAsia="黑体"/>
      <w:szCs w:val="20"/>
    </w:rPr>
  </w:style>
  <w:style w:type="character" w:styleId="864" w:default="1">
    <w:name w:val="Default Paragraph Font"/>
    <w:uiPriority w:val="1"/>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List Paragraph"/>
    <w:basedOn w:val="854"/>
    <w:uiPriority w:val="34"/>
    <w:qFormat/>
    <w:pPr>
      <w:contextualSpacing/>
      <w:ind w:left="720"/>
    </w:pPr>
  </w:style>
  <w:style w:type="paragraph" w:styleId="868">
    <w:name w:val="No Spacing"/>
    <w:qFormat/>
    <w:pPr>
      <w:jc w:val="both"/>
      <w:widowControl w:val="off"/>
    </w:pPr>
    <w:rPr>
      <w:sz w:val="21"/>
      <w:szCs w:val="24"/>
    </w:rPr>
  </w:style>
  <w:style w:type="paragraph" w:styleId="869">
    <w:name w:val="Title"/>
    <w:basedOn w:val="854"/>
    <w:link w:val="965"/>
    <w:qFormat/>
    <w:pPr>
      <w:jc w:val="center"/>
      <w:outlineLvl w:val="0"/>
    </w:pPr>
    <w:rPr>
      <w:b/>
      <w:sz w:val="32"/>
      <w:szCs w:val="20"/>
    </w:rPr>
  </w:style>
  <w:style w:type="paragraph" w:styleId="870">
    <w:name w:val="Subtitle"/>
    <w:basedOn w:val="854"/>
    <w:next w:val="854"/>
    <w:link w:val="955"/>
    <w:uiPriority w:val="11"/>
    <w:qFormat/>
    <w:pPr>
      <w:spacing w:before="200" w:after="200"/>
    </w:pPr>
    <w:rPr>
      <w:sz w:val="24"/>
    </w:rPr>
  </w:style>
  <w:style w:type="paragraph" w:styleId="871">
    <w:name w:val="Quote"/>
    <w:basedOn w:val="854"/>
    <w:next w:val="854"/>
    <w:link w:val="1013"/>
    <w:uiPriority w:val="29"/>
    <w:qFormat/>
    <w:pPr>
      <w:ind w:left="720" w:right="720"/>
    </w:pPr>
    <w:rPr>
      <w:i/>
    </w:rPr>
  </w:style>
  <w:style w:type="paragraph" w:styleId="872">
    <w:name w:val="Intense Quote"/>
    <w:basedOn w:val="854"/>
    <w:next w:val="854"/>
    <w:link w:val="10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3">
    <w:name w:val="Header"/>
    <w:basedOn w:val="854"/>
    <w:link w:val="950"/>
    <w:qFormat/>
    <w:pPr>
      <w:jc w:val="center"/>
      <w:tabs>
        <w:tab w:val="center" w:pos="4153" w:leader="none"/>
        <w:tab w:val="right" w:pos="8306" w:leader="none"/>
      </w:tabs>
      <w:pBdr>
        <w:bottom w:val="single" w:color="000000" w:sz="6" w:space="1"/>
      </w:pBdr>
    </w:pPr>
    <w:rPr>
      <w:sz w:val="18"/>
      <w:szCs w:val="18"/>
    </w:rPr>
  </w:style>
  <w:style w:type="paragraph" w:styleId="874">
    <w:name w:val="Footer"/>
    <w:basedOn w:val="854"/>
    <w:link w:val="949"/>
    <w:uiPriority w:val="99"/>
    <w:qFormat/>
    <w:pPr>
      <w:jc w:val="left"/>
      <w:tabs>
        <w:tab w:val="center" w:pos="4153" w:leader="none"/>
        <w:tab w:val="right" w:pos="8306" w:leader="none"/>
      </w:tabs>
    </w:pPr>
    <w:rPr>
      <w:rFonts w:ascii="宋体"/>
      <w:sz w:val="18"/>
      <w:szCs w:val="20"/>
    </w:rPr>
  </w:style>
  <w:style w:type="paragraph" w:styleId="875">
    <w:name w:val="Caption"/>
    <w:basedOn w:val="854"/>
    <w:next w:val="854"/>
    <w:qFormat/>
    <w:pPr>
      <w:spacing w:line="480" w:lineRule="auto"/>
    </w:pPr>
    <w:rPr>
      <w:rFonts w:ascii="华文中宋" w:hAnsi="华文中宋" w:eastAsia="华文中宋"/>
      <w:sz w:val="36"/>
      <w:szCs w:val="20"/>
    </w:rPr>
  </w:style>
  <w:style w:type="table" w:styleId="876">
    <w:name w:val="Table Grid"/>
    <w:basedOn w:val="865"/>
    <w:uiPriority w:val="39"/>
    <w:qFormat/>
    <w:tblPr/>
  </w:style>
  <w:style w:type="table" w:styleId="877">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8">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9">
    <w:name w:val="Plain Table 3"/>
    <w:uiPriority w:val="99"/>
    <w:tblPr>
      <w:tblStyleRowBandSize w:val="1"/>
      <w:tblStyleColBandSize w:val="1"/>
      <w:tblInd w:w="0" w:type="dxa"/>
      <w:tblCellMar>
        <w:left w:w="0" w:type="dxa"/>
        <w:top w:w="0" w:type="dxa"/>
        <w:right w:w="0" w:type="dxa"/>
        <w:bottom w:w="0" w:type="dxa"/>
      </w:tblCellMar>
    </w:tblPr>
  </w:style>
  <w:style w:type="table" w:styleId="880">
    <w:name w:val="Plain Table 4"/>
    <w:uiPriority w:val="99"/>
    <w:tblPr>
      <w:tblStyleRowBandSize w:val="1"/>
      <w:tblStyleColBandSize w:val="1"/>
      <w:tblInd w:w="0" w:type="dxa"/>
      <w:tblCellMar>
        <w:left w:w="0" w:type="dxa"/>
        <w:top w:w="0" w:type="dxa"/>
        <w:right w:w="0" w:type="dxa"/>
        <w:bottom w:w="0" w:type="dxa"/>
      </w:tblCellMar>
    </w:tblPr>
  </w:style>
  <w:style w:type="table" w:styleId="881">
    <w:name w:val="Plain Table 5"/>
    <w:uiPriority w:val="99"/>
    <w:tblPr>
      <w:tblStyleRowBandSize w:val="1"/>
      <w:tblStyleColBandSize w:val="1"/>
      <w:tblInd w:w="0" w:type="dxa"/>
      <w:tblCellMar>
        <w:left w:w="0" w:type="dxa"/>
        <w:top w:w="0" w:type="dxa"/>
        <w:right w:w="0" w:type="dxa"/>
        <w:bottom w:w="0" w:type="dxa"/>
      </w:tblCellMar>
    </w:tblPr>
  </w:style>
  <w:style w:type="table" w:styleId="882">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3">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4">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5">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6">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87">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8">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9">
    <w:name w:val="List Table 1 Light"/>
    <w:uiPriority w:val="99"/>
    <w:tblPr>
      <w:tblStyleRowBandSize w:val="1"/>
      <w:tblStyleColBandSize w:val="1"/>
      <w:tblInd w:w="0" w:type="dxa"/>
      <w:tblCellMar>
        <w:left w:w="0" w:type="dxa"/>
        <w:top w:w="0" w:type="dxa"/>
        <w:right w:w="0" w:type="dxa"/>
        <w:bottom w:w="0" w:type="dxa"/>
      </w:tblCellMar>
    </w:tblPr>
  </w:style>
  <w:style w:type="table" w:styleId="890">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2">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3">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94">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95">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character" w:styleId="896">
    <w:name w:val="Hyperlink"/>
    <w:uiPriority w:val="99"/>
    <w:qFormat/>
    <w:rPr>
      <w:color w:val="0000ff"/>
      <w:u w:val="single"/>
    </w:rPr>
  </w:style>
  <w:style w:type="paragraph" w:styleId="897">
    <w:name w:val="footnote text"/>
    <w:basedOn w:val="854"/>
    <w:link w:val="956"/>
    <w:uiPriority w:val="99"/>
    <w:unhideWhenUsed/>
    <w:pPr>
      <w:spacing w:after="40"/>
    </w:pPr>
    <w:rPr>
      <w:sz w:val="18"/>
    </w:rPr>
  </w:style>
  <w:style w:type="character" w:styleId="898">
    <w:name w:val="footnote reference"/>
    <w:uiPriority w:val="99"/>
    <w:unhideWhenUsed/>
    <w:rPr>
      <w:vertAlign w:val="superscript"/>
    </w:rPr>
  </w:style>
  <w:style w:type="paragraph" w:styleId="899">
    <w:name w:val="endnote text"/>
    <w:basedOn w:val="854"/>
    <w:link w:val="946"/>
    <w:uiPriority w:val="99"/>
    <w:unhideWhenUsed/>
    <w:rPr>
      <w:sz w:val="20"/>
    </w:rPr>
  </w:style>
  <w:style w:type="character" w:styleId="900">
    <w:name w:val="endnote reference"/>
    <w:uiPriority w:val="99"/>
    <w:unhideWhenUsed/>
    <w:rPr>
      <w:vertAlign w:val="superscript"/>
    </w:rPr>
  </w:style>
  <w:style w:type="paragraph" w:styleId="901">
    <w:name w:val="toc 1"/>
    <w:basedOn w:val="854"/>
    <w:next w:val="854"/>
    <w:uiPriority w:val="39"/>
    <w:unhideWhenUsed/>
    <w:pPr>
      <w:spacing w:after="57"/>
    </w:pPr>
  </w:style>
  <w:style w:type="paragraph" w:styleId="902">
    <w:name w:val="toc 2"/>
    <w:basedOn w:val="854"/>
    <w:next w:val="854"/>
    <w:uiPriority w:val="39"/>
    <w:unhideWhenUsed/>
    <w:pPr>
      <w:ind w:left="283"/>
      <w:spacing w:after="57"/>
    </w:pPr>
  </w:style>
  <w:style w:type="paragraph" w:styleId="903">
    <w:name w:val="toc 3"/>
    <w:basedOn w:val="854"/>
    <w:next w:val="854"/>
    <w:uiPriority w:val="39"/>
    <w:unhideWhenUsed/>
    <w:pPr>
      <w:ind w:left="567"/>
      <w:spacing w:after="57"/>
    </w:pPr>
  </w:style>
  <w:style w:type="paragraph" w:styleId="904">
    <w:name w:val="toc 4"/>
    <w:basedOn w:val="854"/>
    <w:next w:val="854"/>
    <w:uiPriority w:val="39"/>
    <w:unhideWhenUsed/>
    <w:pPr>
      <w:ind w:left="850"/>
      <w:spacing w:after="57"/>
    </w:pPr>
  </w:style>
  <w:style w:type="paragraph" w:styleId="905">
    <w:name w:val="toc 5"/>
    <w:basedOn w:val="854"/>
    <w:next w:val="854"/>
    <w:uiPriority w:val="39"/>
    <w:unhideWhenUsed/>
    <w:pPr>
      <w:ind w:left="1134"/>
      <w:spacing w:after="57"/>
    </w:pPr>
  </w:style>
  <w:style w:type="paragraph" w:styleId="906">
    <w:name w:val="toc 6"/>
    <w:basedOn w:val="854"/>
    <w:next w:val="854"/>
    <w:uiPriority w:val="39"/>
    <w:unhideWhenUsed/>
    <w:pPr>
      <w:ind w:left="1417"/>
      <w:spacing w:after="57"/>
    </w:pPr>
  </w:style>
  <w:style w:type="paragraph" w:styleId="907">
    <w:name w:val="toc 7"/>
    <w:basedOn w:val="854"/>
    <w:next w:val="854"/>
    <w:uiPriority w:val="39"/>
    <w:unhideWhenUsed/>
    <w:pPr>
      <w:ind w:left="1701"/>
      <w:spacing w:after="57"/>
    </w:pPr>
  </w:style>
  <w:style w:type="paragraph" w:styleId="908">
    <w:name w:val="toc 8"/>
    <w:basedOn w:val="854"/>
    <w:next w:val="854"/>
    <w:uiPriority w:val="39"/>
    <w:unhideWhenUsed/>
    <w:pPr>
      <w:ind w:left="1984"/>
      <w:spacing w:after="57"/>
    </w:pPr>
  </w:style>
  <w:style w:type="paragraph" w:styleId="909">
    <w:name w:val="toc 9"/>
    <w:basedOn w:val="854"/>
    <w:next w:val="854"/>
    <w:uiPriority w:val="39"/>
    <w:unhideWhenUsed/>
    <w:pPr>
      <w:ind w:left="2268"/>
      <w:spacing w:after="57"/>
    </w:pPr>
  </w:style>
  <w:style w:type="paragraph" w:styleId="910">
    <w:name w:val="TOC Heading"/>
    <w:uiPriority w:val="39"/>
    <w:qFormat/>
  </w:style>
  <w:style w:type="paragraph" w:styleId="911">
    <w:name w:val="table of figures"/>
    <w:basedOn w:val="854"/>
    <w:next w:val="854"/>
    <w:uiPriority w:val="99"/>
    <w:unhideWhenUsed/>
  </w:style>
  <w:style w:type="character" w:styleId="912" w:customStyle="1">
    <w:name w:val="标题 1 字符"/>
    <w:link w:val="855"/>
    <w:qFormat/>
    <w:rPr>
      <w:rFonts w:ascii="宋体"/>
      <w:b/>
      <w:sz w:val="32"/>
    </w:rPr>
  </w:style>
  <w:style w:type="character" w:styleId="913" w:customStyle="1">
    <w:name w:val="标题 2 字符1"/>
    <w:link w:val="856"/>
    <w:qFormat/>
    <w:rPr>
      <w:rFonts w:ascii="Arial" w:hAnsi="Arial" w:eastAsia="黑体"/>
      <w:b/>
      <w:sz w:val="30"/>
      <w:lang w:val="en-US" w:eastAsia="zh-CN" w:bidi="ar-SA"/>
    </w:rPr>
  </w:style>
  <w:style w:type="paragraph" w:styleId="914">
    <w:name w:val="Normal Indent"/>
    <w:basedOn w:val="854"/>
    <w:link w:val="915"/>
    <w:qFormat/>
    <w:pPr>
      <w:ind w:firstLine="420"/>
      <w:jc w:val="left"/>
    </w:pPr>
    <w:rPr>
      <w:rFonts w:ascii="宋体"/>
      <w:sz w:val="24"/>
    </w:rPr>
  </w:style>
  <w:style w:type="character" w:styleId="915" w:customStyle="1">
    <w:name w:val="正文缩进 字符2"/>
    <w:link w:val="914"/>
    <w:qFormat/>
    <w:rPr>
      <w:rFonts w:ascii="宋体" w:eastAsia="宋体"/>
      <w:sz w:val="24"/>
      <w:szCs w:val="24"/>
      <w:lang w:val="en-US" w:eastAsia="zh-CN" w:bidi="ar-SA"/>
    </w:rPr>
  </w:style>
  <w:style w:type="character" w:styleId="916" w:customStyle="1">
    <w:name w:val="标题 3 字符"/>
    <w:link w:val="857"/>
    <w:qFormat/>
    <w:rPr>
      <w:rFonts w:ascii="宋体"/>
      <w:b/>
      <w:sz w:val="24"/>
    </w:rPr>
  </w:style>
  <w:style w:type="character" w:styleId="917" w:customStyle="1">
    <w:name w:val="标题 4 字符"/>
    <w:link w:val="858"/>
    <w:qFormat/>
    <w:rPr>
      <w:rFonts w:ascii="Arial" w:hAnsi="Arial"/>
      <w:b/>
      <w:sz w:val="21"/>
    </w:rPr>
  </w:style>
  <w:style w:type="character" w:styleId="918" w:customStyle="1">
    <w:name w:val="标题 5 字符"/>
    <w:link w:val="859"/>
    <w:qFormat/>
    <w:rPr>
      <w:b/>
      <w:sz w:val="28"/>
    </w:rPr>
  </w:style>
  <w:style w:type="character" w:styleId="919" w:customStyle="1">
    <w:name w:val="标题 6 字符"/>
    <w:link w:val="860"/>
    <w:qFormat/>
    <w:rPr>
      <w:rFonts w:ascii="Arial" w:hAnsi="Arial" w:eastAsia="黑体"/>
      <w:b/>
      <w:sz w:val="24"/>
    </w:rPr>
  </w:style>
  <w:style w:type="character" w:styleId="920" w:customStyle="1">
    <w:name w:val="标题 7 字符"/>
    <w:link w:val="861"/>
    <w:qFormat/>
    <w:rPr>
      <w:b/>
      <w:sz w:val="24"/>
    </w:rPr>
  </w:style>
  <w:style w:type="character" w:styleId="921" w:customStyle="1">
    <w:name w:val="标题 8 字符"/>
    <w:link w:val="862"/>
    <w:qFormat/>
    <w:rPr>
      <w:rFonts w:ascii="Arial" w:hAnsi="Arial" w:eastAsia="黑体"/>
      <w:sz w:val="24"/>
    </w:rPr>
  </w:style>
  <w:style w:type="character" w:styleId="922" w:customStyle="1">
    <w:name w:val="标题 9 字符"/>
    <w:link w:val="863"/>
    <w:qFormat/>
    <w:rPr>
      <w:rFonts w:ascii="Arial" w:hAnsi="Arial" w:eastAsia="黑体"/>
      <w:sz w:val="21"/>
    </w:rPr>
  </w:style>
  <w:style w:type="paragraph" w:styleId="923" w:customStyle="1">
    <w:name w:val="目录 7"/>
    <w:basedOn w:val="854"/>
    <w:next w:val="854"/>
    <w:uiPriority w:val="39"/>
    <w:unhideWhenUsed/>
    <w:pPr>
      <w:ind w:left="1701"/>
      <w:spacing w:after="57"/>
    </w:pPr>
  </w:style>
  <w:style w:type="paragraph" w:styleId="924">
    <w:name w:val="Document Map"/>
    <w:basedOn w:val="854"/>
    <w:link w:val="925"/>
    <w:qFormat/>
    <w:pPr>
      <w:shd w:val="clear" w:color="auto" w:fill="000080"/>
    </w:pPr>
  </w:style>
  <w:style w:type="character" w:styleId="925" w:customStyle="1">
    <w:name w:val="文档结构图 字符"/>
    <w:link w:val="924"/>
    <w:qFormat/>
    <w:rPr>
      <w:sz w:val="21"/>
      <w:szCs w:val="24"/>
      <w:shd w:val="clear" w:color="auto" w:fill="000080"/>
    </w:rPr>
  </w:style>
  <w:style w:type="paragraph" w:styleId="926">
    <w:name w:val="annotation text"/>
    <w:basedOn w:val="854"/>
    <w:link w:val="927"/>
    <w:qFormat/>
    <w:pPr>
      <w:jc w:val="left"/>
    </w:pPr>
  </w:style>
  <w:style w:type="character" w:styleId="927" w:customStyle="1">
    <w:name w:val="批注文字 字符1"/>
    <w:link w:val="926"/>
    <w:uiPriority w:val="99"/>
    <w:qFormat/>
    <w:rPr>
      <w:sz w:val="21"/>
      <w:szCs w:val="24"/>
    </w:rPr>
  </w:style>
  <w:style w:type="paragraph" w:styleId="928">
    <w:name w:val="Body Text 3"/>
    <w:basedOn w:val="854"/>
    <w:link w:val="929"/>
    <w:qFormat/>
    <w:pPr>
      <w:spacing w:after="120"/>
    </w:pPr>
    <w:rPr>
      <w:sz w:val="16"/>
      <w:szCs w:val="16"/>
    </w:rPr>
  </w:style>
  <w:style w:type="character" w:styleId="929" w:customStyle="1">
    <w:name w:val="正文文本 3 字符"/>
    <w:link w:val="928"/>
    <w:qFormat/>
    <w:rPr>
      <w:sz w:val="16"/>
      <w:szCs w:val="16"/>
    </w:rPr>
  </w:style>
  <w:style w:type="paragraph" w:styleId="930">
    <w:name w:val="Body Text"/>
    <w:basedOn w:val="854"/>
    <w:link w:val="931"/>
    <w:qFormat/>
    <w:pPr>
      <w:spacing w:before="120" w:line="22" w:lineRule="atLeast"/>
      <w:tabs>
        <w:tab w:val="left" w:pos="567" w:leader="none"/>
      </w:tabs>
    </w:pPr>
    <w:rPr>
      <w:rFonts w:ascii="宋体" w:hAnsi="宋体"/>
      <w:sz w:val="24"/>
    </w:rPr>
  </w:style>
  <w:style w:type="character" w:styleId="931" w:customStyle="1">
    <w:name w:val="正文文本 字符"/>
    <w:link w:val="930"/>
    <w:qFormat/>
    <w:rPr>
      <w:rFonts w:ascii="宋体" w:hAnsi="宋体"/>
      <w:sz w:val="24"/>
      <w:szCs w:val="24"/>
    </w:rPr>
  </w:style>
  <w:style w:type="paragraph" w:styleId="932">
    <w:name w:val="Body Text Indent"/>
    <w:basedOn w:val="854"/>
    <w:link w:val="933"/>
    <w:qFormat/>
    <w:pPr>
      <w:ind w:firstLine="570"/>
      <w:spacing w:line="360" w:lineRule="auto"/>
    </w:pPr>
    <w:rPr>
      <w:sz w:val="24"/>
    </w:rPr>
  </w:style>
  <w:style w:type="character" w:styleId="933" w:customStyle="1">
    <w:name w:val="正文文本缩进 字符2"/>
    <w:link w:val="932"/>
    <w:qFormat/>
    <w:rPr>
      <w:rFonts w:eastAsia="宋体"/>
      <w:sz w:val="24"/>
      <w:szCs w:val="24"/>
      <w:lang w:val="en-US" w:eastAsia="zh-CN" w:bidi="ar-SA"/>
    </w:rPr>
  </w:style>
  <w:style w:type="paragraph" w:styleId="934">
    <w:name w:val="List 2"/>
    <w:basedOn w:val="854"/>
    <w:qFormat/>
    <w:pPr>
      <w:ind w:left="100" w:hanging="200"/>
    </w:pPr>
  </w:style>
  <w:style w:type="paragraph" w:styleId="935">
    <w:name w:val="Block Text"/>
    <w:basedOn w:val="854"/>
    <w:qFormat/>
    <w:pPr>
      <w:ind w:left="480" w:right="-341" w:firstLine="513"/>
      <w:widowControl/>
    </w:pPr>
    <w:rPr>
      <w:sz w:val="24"/>
      <w:szCs w:val="20"/>
    </w:rPr>
  </w:style>
  <w:style w:type="paragraph" w:styleId="936">
    <w:name w:val="index 4"/>
    <w:basedOn w:val="854"/>
    <w:next w:val="854"/>
    <w:qFormat/>
    <w:pPr>
      <w:ind w:left="600"/>
    </w:pPr>
  </w:style>
  <w:style w:type="paragraph" w:styleId="937" w:customStyle="1">
    <w:name w:val="目录 5"/>
    <w:basedOn w:val="854"/>
    <w:next w:val="854"/>
    <w:uiPriority w:val="39"/>
    <w:unhideWhenUsed/>
    <w:pPr>
      <w:ind w:left="1134"/>
      <w:spacing w:after="57"/>
    </w:pPr>
  </w:style>
  <w:style w:type="paragraph" w:styleId="938" w:customStyle="1">
    <w:name w:val="目录 3"/>
    <w:basedOn w:val="854"/>
    <w:next w:val="854"/>
    <w:uiPriority w:val="39"/>
    <w:unhideWhenUsed/>
    <w:pPr>
      <w:ind w:left="567"/>
      <w:spacing w:after="57"/>
    </w:pPr>
  </w:style>
  <w:style w:type="paragraph" w:styleId="939" w:customStyle="1">
    <w:name w:val="纯文本1"/>
    <w:basedOn w:val="854"/>
    <w:link w:val="940"/>
    <w:qFormat/>
    <w:rPr>
      <w:rFonts w:hint="eastAsia" w:ascii="宋体" w:hAnsi="Courier New"/>
      <w:szCs w:val="20"/>
    </w:rPr>
  </w:style>
  <w:style w:type="character" w:styleId="940" w:customStyle="1">
    <w:name w:val="纯文本 Char3"/>
    <w:link w:val="939"/>
    <w:qFormat/>
    <w:rPr>
      <w:rFonts w:hint="eastAsia" w:ascii="宋体" w:hAnsi="Courier New" w:eastAsia="宋体" w:cs="宋体"/>
      <w:sz w:val="21"/>
    </w:rPr>
  </w:style>
  <w:style w:type="paragraph" w:styleId="941" w:customStyle="1">
    <w:name w:val="目录 8"/>
    <w:basedOn w:val="854"/>
    <w:next w:val="854"/>
    <w:uiPriority w:val="39"/>
    <w:unhideWhenUsed/>
    <w:pPr>
      <w:ind w:left="1984"/>
      <w:spacing w:after="57"/>
    </w:pPr>
  </w:style>
  <w:style w:type="paragraph" w:styleId="942">
    <w:name w:val="Date"/>
    <w:basedOn w:val="854"/>
    <w:next w:val="854"/>
    <w:link w:val="943"/>
    <w:qFormat/>
    <w:pPr>
      <w:ind w:left="100"/>
    </w:pPr>
    <w:rPr>
      <w:rFonts w:ascii="仿宋_GB2312" w:hAnsi="宋体" w:eastAsia="仿宋_GB2312"/>
      <w:color w:val="000000"/>
      <w:sz w:val="24"/>
    </w:rPr>
  </w:style>
  <w:style w:type="character" w:styleId="943" w:customStyle="1">
    <w:name w:val="日期 字符"/>
    <w:link w:val="942"/>
    <w:qFormat/>
    <w:rPr>
      <w:rFonts w:ascii="仿宋_GB2312" w:hAnsi="宋体" w:eastAsia="仿宋_GB2312"/>
      <w:color w:val="000000"/>
      <w:sz w:val="24"/>
      <w:szCs w:val="24"/>
    </w:rPr>
  </w:style>
  <w:style w:type="paragraph" w:styleId="944">
    <w:name w:val="Body Text Indent 2"/>
    <w:basedOn w:val="854"/>
    <w:link w:val="945"/>
    <w:qFormat/>
    <w:pPr>
      <w:ind w:firstLine="480"/>
    </w:pPr>
    <w:rPr>
      <w:rFonts w:ascii="仿宋_GB2312" w:eastAsia="仿宋_GB2312"/>
      <w:sz w:val="24"/>
    </w:rPr>
  </w:style>
  <w:style w:type="character" w:styleId="945" w:customStyle="1">
    <w:name w:val="正文文本缩进 2 字符"/>
    <w:link w:val="944"/>
    <w:qFormat/>
    <w:rPr>
      <w:rFonts w:ascii="仿宋_GB2312" w:eastAsia="仿宋_GB2312"/>
      <w:sz w:val="24"/>
      <w:szCs w:val="24"/>
    </w:rPr>
  </w:style>
  <w:style w:type="character" w:styleId="946" w:customStyle="1">
    <w:name w:val="尾注文本 字符"/>
    <w:link w:val="899"/>
    <w:uiPriority w:val="99"/>
    <w:rPr>
      <w:sz w:val="20"/>
    </w:rPr>
  </w:style>
  <w:style w:type="paragraph" w:styleId="947">
    <w:name w:val="Balloon Text"/>
    <w:basedOn w:val="854"/>
    <w:link w:val="948"/>
    <w:qFormat/>
    <w:rPr>
      <w:sz w:val="18"/>
      <w:szCs w:val="18"/>
    </w:rPr>
  </w:style>
  <w:style w:type="character" w:styleId="948" w:customStyle="1">
    <w:name w:val="批注框文本 字符"/>
    <w:link w:val="947"/>
    <w:qFormat/>
    <w:rPr>
      <w:sz w:val="18"/>
      <w:szCs w:val="18"/>
    </w:rPr>
  </w:style>
  <w:style w:type="character" w:styleId="949" w:customStyle="1">
    <w:name w:val="页脚 字符1"/>
    <w:link w:val="874"/>
    <w:uiPriority w:val="99"/>
    <w:qFormat/>
    <w:rPr>
      <w:rFonts w:ascii="宋体" w:eastAsia="宋体"/>
      <w:sz w:val="18"/>
      <w:lang w:val="en-US" w:eastAsia="zh-CN" w:bidi="ar-SA"/>
    </w:rPr>
  </w:style>
  <w:style w:type="character" w:styleId="950" w:customStyle="1">
    <w:name w:val="页眉 字符"/>
    <w:link w:val="873"/>
    <w:qFormat/>
    <w:rPr>
      <w:rFonts w:eastAsia="宋体"/>
      <w:sz w:val="18"/>
      <w:szCs w:val="18"/>
      <w:lang w:val="en-US" w:eastAsia="zh-CN" w:bidi="ar-SA"/>
    </w:rPr>
  </w:style>
  <w:style w:type="paragraph" w:styleId="951" w:customStyle="1">
    <w:name w:val="目录 1"/>
    <w:basedOn w:val="854"/>
    <w:next w:val="854"/>
    <w:uiPriority w:val="39"/>
    <w:unhideWhenUsed/>
    <w:pPr>
      <w:spacing w:after="57"/>
    </w:pPr>
  </w:style>
  <w:style w:type="paragraph" w:styleId="952" w:customStyle="1">
    <w:name w:val="目录 4"/>
    <w:basedOn w:val="854"/>
    <w:next w:val="854"/>
    <w:uiPriority w:val="39"/>
    <w:unhideWhenUsed/>
    <w:pPr>
      <w:ind w:left="850"/>
      <w:spacing w:after="57"/>
    </w:pPr>
  </w:style>
  <w:style w:type="paragraph" w:styleId="953">
    <w:name w:val="index heading"/>
    <w:basedOn w:val="854"/>
    <w:next w:val="954"/>
    <w:qFormat/>
    <w:pPr>
      <w:spacing w:line="500" w:lineRule="exact"/>
    </w:pPr>
    <w:rPr>
      <w:rFonts w:ascii="仿宋_GB2312" w:hAnsi="仿宋_GB2312"/>
      <w:sz w:val="28"/>
      <w:szCs w:val="22"/>
    </w:rPr>
  </w:style>
  <w:style w:type="paragraph" w:styleId="954">
    <w:name w:val="index 1"/>
    <w:basedOn w:val="854"/>
    <w:next w:val="854"/>
    <w:qFormat/>
    <w:rPr>
      <w:szCs w:val="20"/>
    </w:rPr>
  </w:style>
  <w:style w:type="character" w:styleId="955" w:customStyle="1">
    <w:name w:val="副标题 字符"/>
    <w:link w:val="870"/>
    <w:uiPriority w:val="11"/>
    <w:rPr>
      <w:sz w:val="24"/>
      <w:szCs w:val="24"/>
    </w:rPr>
  </w:style>
  <w:style w:type="character" w:styleId="956" w:customStyle="1">
    <w:name w:val="脚注文本 字符"/>
    <w:link w:val="897"/>
    <w:uiPriority w:val="99"/>
    <w:rPr>
      <w:sz w:val="18"/>
    </w:rPr>
  </w:style>
  <w:style w:type="paragraph" w:styleId="957" w:customStyle="1">
    <w:name w:val="目录 6"/>
    <w:basedOn w:val="854"/>
    <w:next w:val="854"/>
    <w:uiPriority w:val="39"/>
    <w:unhideWhenUsed/>
    <w:pPr>
      <w:ind w:left="1417"/>
      <w:spacing w:after="57"/>
    </w:pPr>
  </w:style>
  <w:style w:type="paragraph" w:styleId="958">
    <w:name w:val="Body Text Indent 3"/>
    <w:basedOn w:val="854"/>
    <w:link w:val="959"/>
    <w:qFormat/>
    <w:pPr>
      <w:ind w:left="720" w:firstLine="480"/>
      <w:jc w:val="left"/>
      <w:spacing w:before="120" w:line="22" w:lineRule="atLeast"/>
    </w:pPr>
    <w:rPr>
      <w:rFonts w:ascii="宋体"/>
      <w:sz w:val="24"/>
      <w:szCs w:val="20"/>
    </w:rPr>
  </w:style>
  <w:style w:type="character" w:styleId="959" w:customStyle="1">
    <w:name w:val="正文文本缩进 3 字符"/>
    <w:link w:val="958"/>
    <w:qFormat/>
    <w:rPr>
      <w:rFonts w:ascii="宋体"/>
      <w:sz w:val="24"/>
    </w:rPr>
  </w:style>
  <w:style w:type="paragraph" w:styleId="960" w:customStyle="1">
    <w:name w:val="目录 2"/>
    <w:basedOn w:val="854"/>
    <w:next w:val="854"/>
    <w:uiPriority w:val="39"/>
    <w:unhideWhenUsed/>
    <w:pPr>
      <w:ind w:left="283"/>
      <w:spacing w:after="57"/>
    </w:pPr>
  </w:style>
  <w:style w:type="paragraph" w:styleId="961" w:customStyle="1">
    <w:name w:val="目录 9"/>
    <w:basedOn w:val="854"/>
    <w:next w:val="854"/>
    <w:uiPriority w:val="39"/>
    <w:unhideWhenUsed/>
    <w:pPr>
      <w:ind w:left="2268"/>
      <w:spacing w:after="57"/>
    </w:pPr>
  </w:style>
  <w:style w:type="paragraph" w:styleId="962">
    <w:name w:val="HTML Preformatted"/>
    <w:basedOn w:val="854"/>
    <w:link w:val="9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3" w:customStyle="1">
    <w:name w:val="HTML 预设格式 字符"/>
    <w:link w:val="962"/>
    <w:qFormat/>
    <w:rPr>
      <w:rFonts w:ascii="宋体" w:hAnsi="宋体" w:cs="宋体"/>
      <w:sz w:val="24"/>
      <w:szCs w:val="24"/>
    </w:rPr>
  </w:style>
  <w:style w:type="paragraph" w:styleId="964">
    <w:name w:val="Normal (Web)"/>
    <w:basedOn w:val="854"/>
    <w:uiPriority w:val="99"/>
    <w:unhideWhenUsed/>
    <w:qFormat/>
    <w:pPr>
      <w:jc w:val="left"/>
      <w:spacing w:before="100" w:beforeAutospacing="1" w:after="100" w:afterAutospacing="1"/>
      <w:widowControl/>
    </w:pPr>
    <w:rPr>
      <w:rFonts w:ascii="宋体" w:hAnsi="宋体" w:cs="宋体"/>
      <w:sz w:val="24"/>
    </w:rPr>
  </w:style>
  <w:style w:type="character" w:styleId="965" w:customStyle="1">
    <w:name w:val="标题 字符"/>
    <w:link w:val="869"/>
    <w:qFormat/>
    <w:rPr>
      <w:b/>
      <w:sz w:val="32"/>
    </w:rPr>
  </w:style>
  <w:style w:type="paragraph" w:styleId="966">
    <w:name w:val="annotation subject"/>
    <w:basedOn w:val="926"/>
    <w:next w:val="926"/>
    <w:link w:val="967"/>
    <w:qFormat/>
    <w:rPr>
      <w:b/>
      <w:bCs/>
    </w:rPr>
  </w:style>
  <w:style w:type="character" w:styleId="967" w:customStyle="1">
    <w:name w:val="批注主题 字符"/>
    <w:link w:val="966"/>
    <w:qFormat/>
    <w:rPr>
      <w:rFonts w:ascii="Times New Roman" w:hAnsi="Times New Roman" w:eastAsia="宋体" w:cs="Times New Roman"/>
      <w:b/>
      <w:bCs/>
      <w:sz w:val="21"/>
      <w:szCs w:val="24"/>
      <w:lang w:val="en-US" w:eastAsia="zh-CN" w:bidi="ar-SA"/>
    </w:rPr>
  </w:style>
  <w:style w:type="paragraph" w:styleId="968" w:customStyle="1">
    <w:name w:val="正文首行缩进"/>
    <w:basedOn w:val="930"/>
    <w:link w:val="969"/>
    <w:uiPriority w:val="99"/>
    <w:pPr>
      <w:ind w:firstLine="420"/>
      <w:spacing w:before="0" w:after="120" w:line="240" w:lineRule="auto"/>
      <w:tabs>
        <w:tab w:val="clear" w:pos="567" w:leader="none"/>
      </w:tabs>
    </w:pPr>
    <w:rPr>
      <w:sz w:val="21"/>
    </w:rPr>
  </w:style>
  <w:style w:type="character" w:styleId="969" w:customStyle="1">
    <w:name w:val="正文首行缩进 Char1"/>
    <w:link w:val="968"/>
    <w:uiPriority w:val="99"/>
    <w:rPr>
      <w:rFonts w:ascii="宋体" w:hAnsi="宋体"/>
      <w:sz w:val="21"/>
      <w:szCs w:val="24"/>
    </w:rPr>
  </w:style>
  <w:style w:type="paragraph" w:styleId="970" w:customStyle="1">
    <w:name w:val="正文首行缩进 2"/>
    <w:basedOn w:val="932"/>
    <w:link w:val="971"/>
    <w:uiPriority w:val="99"/>
    <w:unhideWhenUsed/>
    <w:pPr>
      <w:ind w:left="420" w:firstLine="420"/>
      <w:spacing w:after="120" w:line="240" w:lineRule="auto"/>
    </w:pPr>
    <w:rPr>
      <w:sz w:val="21"/>
    </w:rPr>
  </w:style>
  <w:style w:type="character" w:styleId="971" w:customStyle="1">
    <w:name w:val="正文首行缩进 2 Char2"/>
    <w:link w:val="970"/>
    <w:uiPriority w:val="99"/>
    <w:rPr>
      <w:rFonts w:eastAsia="宋体"/>
      <w:sz w:val="21"/>
      <w:szCs w:val="24"/>
      <w:lang w:val="en-US" w:eastAsia="zh-CN" w:bidi="ar-SA"/>
    </w:rPr>
  </w:style>
  <w:style w:type="character" w:styleId="972">
    <w:name w:val="Strong"/>
    <w:qFormat/>
    <w:rPr>
      <w:b/>
      <w:bCs/>
    </w:rPr>
  </w:style>
  <w:style w:type="character" w:styleId="973">
    <w:name w:val="page number"/>
    <w:qFormat/>
  </w:style>
  <w:style w:type="character" w:styleId="974">
    <w:name w:val="FollowedHyperlink"/>
    <w:uiPriority w:val="99"/>
    <w:qFormat/>
    <w:rPr>
      <w:color w:val="800080"/>
      <w:u w:val="single"/>
    </w:rPr>
  </w:style>
  <w:style w:type="character" w:styleId="975">
    <w:name w:val="Emphasis"/>
    <w:uiPriority w:val="20"/>
    <w:qFormat/>
    <w:rPr>
      <w:color w:val="cc0033"/>
    </w:rPr>
  </w:style>
  <w:style w:type="character" w:styleId="976">
    <w:name w:val="annotation reference"/>
    <w:qFormat/>
    <w:rPr>
      <w:sz w:val="21"/>
      <w:szCs w:val="21"/>
    </w:rPr>
  </w:style>
  <w:style w:type="character" w:styleId="977">
    <w:name w:val="HTML Cite"/>
    <w:qFormat/>
    <w:rPr>
      <w:i/>
      <w:iCs/>
    </w:rPr>
  </w:style>
  <w:style w:type="character" w:styleId="978" w:customStyle="1">
    <w:name w:val="Subtitle Char"/>
    <w:uiPriority w:val="11"/>
    <w:rPr>
      <w:sz w:val="24"/>
      <w:szCs w:val="24"/>
    </w:rPr>
  </w:style>
  <w:style w:type="character" w:styleId="979" w:customStyle="1">
    <w:name w:val="Quote Char"/>
    <w:uiPriority w:val="29"/>
    <w:rPr>
      <w:i/>
    </w:rPr>
  </w:style>
  <w:style w:type="character" w:styleId="980" w:customStyle="1">
    <w:name w:val="Intense Quote Char"/>
    <w:uiPriority w:val="30"/>
    <w:rPr>
      <w:i/>
    </w:rPr>
  </w:style>
  <w:style w:type="table" w:styleId="981" w:customStyle="1">
    <w:name w:val="无格式表格 11"/>
    <w:basedOn w:val="865"/>
    <w:uiPriority w:val="59"/>
    <w:tblPr/>
  </w:style>
  <w:style w:type="table" w:styleId="982" w:customStyle="1">
    <w:name w:val="无格式表格 21"/>
    <w:basedOn w:val="865"/>
    <w:uiPriority w:val="59"/>
    <w:tblPr/>
  </w:style>
  <w:style w:type="table" w:styleId="983" w:customStyle="1">
    <w:name w:val="无格式表格 31"/>
    <w:basedOn w:val="865"/>
    <w:uiPriority w:val="99"/>
    <w:tblPr/>
  </w:style>
  <w:style w:type="table" w:styleId="984" w:customStyle="1">
    <w:name w:val="无格式表格 41"/>
    <w:basedOn w:val="865"/>
    <w:uiPriority w:val="99"/>
    <w:tblPr/>
  </w:style>
  <w:style w:type="table" w:styleId="985" w:customStyle="1">
    <w:name w:val="无格式表格 51"/>
    <w:basedOn w:val="865"/>
    <w:uiPriority w:val="99"/>
    <w:tblPr/>
  </w:style>
  <w:style w:type="table" w:styleId="986" w:customStyle="1">
    <w:name w:val="网格表 1 浅色1"/>
    <w:basedOn w:val="865"/>
    <w:uiPriority w:val="99"/>
    <w:tblPr/>
  </w:style>
  <w:style w:type="table" w:styleId="987" w:customStyle="1">
    <w:name w:val="网格表 21"/>
    <w:basedOn w:val="865"/>
    <w:uiPriority w:val="99"/>
    <w:tblPr/>
  </w:style>
  <w:style w:type="table" w:styleId="988" w:customStyle="1">
    <w:name w:val="网格表 31"/>
    <w:basedOn w:val="865"/>
    <w:uiPriority w:val="99"/>
    <w:tblPr/>
  </w:style>
  <w:style w:type="table" w:styleId="989" w:customStyle="1">
    <w:name w:val="网格表 41"/>
    <w:basedOn w:val="865"/>
    <w:uiPriority w:val="59"/>
    <w:tblPr/>
  </w:style>
  <w:style w:type="table" w:styleId="990" w:customStyle="1">
    <w:name w:val="网格表 5 深色1"/>
    <w:basedOn w:val="865"/>
    <w:uiPriority w:val="99"/>
    <w:tblPr/>
  </w:style>
  <w:style w:type="table" w:styleId="991" w:customStyle="1">
    <w:name w:val="网格表 6 彩色1"/>
    <w:basedOn w:val="865"/>
    <w:uiPriority w:val="99"/>
    <w:tblPr/>
  </w:style>
  <w:style w:type="table" w:styleId="992" w:customStyle="1">
    <w:name w:val="网格表 7 彩色1"/>
    <w:basedOn w:val="865"/>
    <w:uiPriority w:val="99"/>
    <w:tblPr/>
  </w:style>
  <w:style w:type="table" w:styleId="993" w:customStyle="1">
    <w:name w:val="清单表 1 浅色1"/>
    <w:basedOn w:val="865"/>
    <w:uiPriority w:val="99"/>
    <w:tblPr/>
  </w:style>
  <w:style w:type="table" w:styleId="994" w:customStyle="1">
    <w:name w:val="清单表 21"/>
    <w:basedOn w:val="865"/>
    <w:uiPriority w:val="99"/>
    <w:tblPr/>
  </w:style>
  <w:style w:type="table" w:styleId="995" w:customStyle="1">
    <w:name w:val="清单表 31"/>
    <w:basedOn w:val="865"/>
    <w:uiPriority w:val="99"/>
    <w:tblPr/>
  </w:style>
  <w:style w:type="table" w:styleId="996" w:customStyle="1">
    <w:name w:val="清单表 41"/>
    <w:basedOn w:val="865"/>
    <w:uiPriority w:val="99"/>
    <w:tblPr/>
  </w:style>
  <w:style w:type="table" w:styleId="997" w:customStyle="1">
    <w:name w:val="清单表 5 深色1"/>
    <w:basedOn w:val="865"/>
    <w:uiPriority w:val="99"/>
    <w:tblPr/>
  </w:style>
  <w:style w:type="table" w:styleId="998" w:customStyle="1">
    <w:name w:val="清单表 6 彩色1"/>
    <w:basedOn w:val="865"/>
    <w:uiPriority w:val="99"/>
    <w:tblPr/>
  </w:style>
  <w:style w:type="table" w:styleId="999" w:customStyle="1">
    <w:name w:val="清单表 7 彩色1"/>
    <w:basedOn w:val="865"/>
    <w:uiPriority w:val="99"/>
    <w:tblPr/>
  </w:style>
  <w:style w:type="character" w:styleId="1000" w:customStyle="1">
    <w:name w:val="Footnote Text Char"/>
    <w:uiPriority w:val="99"/>
    <w:rPr>
      <w:sz w:val="18"/>
    </w:rPr>
  </w:style>
  <w:style w:type="character" w:styleId="1001" w:customStyle="1">
    <w:name w:val="Endnote Text Char"/>
    <w:uiPriority w:val="99"/>
    <w:rPr>
      <w:sz w:val="20"/>
    </w:rPr>
  </w:style>
  <w:style w:type="character" w:styleId="1002" w:customStyle="1">
    <w:name w:val="Heading 1 Char"/>
    <w:uiPriority w:val="9"/>
    <w:rPr>
      <w:rFonts w:ascii="Arial" w:hAnsi="Arial" w:eastAsia="Arial" w:cs="Arial"/>
      <w:sz w:val="40"/>
      <w:szCs w:val="40"/>
    </w:rPr>
  </w:style>
  <w:style w:type="character" w:styleId="1003" w:customStyle="1">
    <w:name w:val="Heading 2 Char"/>
    <w:uiPriority w:val="9"/>
    <w:rPr>
      <w:rFonts w:ascii="Arial" w:hAnsi="Arial" w:eastAsia="Arial" w:cs="Arial"/>
      <w:sz w:val="34"/>
    </w:rPr>
  </w:style>
  <w:style w:type="character" w:styleId="1004" w:customStyle="1">
    <w:name w:val="Heading 3 Char"/>
    <w:uiPriority w:val="9"/>
    <w:rPr>
      <w:rFonts w:ascii="Arial" w:hAnsi="Arial" w:eastAsia="Arial" w:cs="Arial"/>
      <w:sz w:val="30"/>
      <w:szCs w:val="30"/>
    </w:rPr>
  </w:style>
  <w:style w:type="character" w:styleId="1005" w:customStyle="1">
    <w:name w:val="Heading 4 Char"/>
    <w:uiPriority w:val="9"/>
    <w:rPr>
      <w:rFonts w:ascii="Arial" w:hAnsi="Arial" w:eastAsia="Arial" w:cs="Arial"/>
      <w:b/>
      <w:bCs/>
      <w:sz w:val="26"/>
      <w:szCs w:val="26"/>
    </w:rPr>
  </w:style>
  <w:style w:type="character" w:styleId="1006" w:customStyle="1">
    <w:name w:val="Heading 5 Char"/>
    <w:uiPriority w:val="9"/>
    <w:rPr>
      <w:rFonts w:ascii="Arial" w:hAnsi="Arial" w:eastAsia="Arial" w:cs="Arial"/>
      <w:b/>
      <w:bCs/>
      <w:sz w:val="24"/>
      <w:szCs w:val="24"/>
    </w:rPr>
  </w:style>
  <w:style w:type="character" w:styleId="1007" w:customStyle="1">
    <w:name w:val="Heading 6 Char"/>
    <w:uiPriority w:val="9"/>
    <w:rPr>
      <w:rFonts w:ascii="Arial" w:hAnsi="Arial" w:eastAsia="Arial" w:cs="Arial"/>
      <w:b/>
      <w:bCs/>
      <w:sz w:val="22"/>
      <w:szCs w:val="22"/>
    </w:rPr>
  </w:style>
  <w:style w:type="character" w:styleId="1008" w:customStyle="1">
    <w:name w:val="Heading 7 Char"/>
    <w:uiPriority w:val="9"/>
    <w:rPr>
      <w:rFonts w:ascii="Arial" w:hAnsi="Arial" w:eastAsia="Arial" w:cs="Arial"/>
      <w:b/>
      <w:bCs/>
      <w:i/>
      <w:iCs/>
      <w:sz w:val="22"/>
      <w:szCs w:val="22"/>
    </w:rPr>
  </w:style>
  <w:style w:type="character" w:styleId="1009" w:customStyle="1">
    <w:name w:val="Heading 8 Char"/>
    <w:uiPriority w:val="9"/>
    <w:rPr>
      <w:rFonts w:ascii="Arial" w:hAnsi="Arial" w:eastAsia="Arial" w:cs="Arial"/>
      <w:i/>
      <w:iCs/>
      <w:sz w:val="22"/>
      <w:szCs w:val="22"/>
    </w:rPr>
  </w:style>
  <w:style w:type="character" w:styleId="1010" w:customStyle="1">
    <w:name w:val="Heading 9 Char"/>
    <w:uiPriority w:val="9"/>
    <w:rPr>
      <w:rFonts w:ascii="Arial" w:hAnsi="Arial" w:eastAsia="Arial" w:cs="Arial"/>
      <w:i/>
      <w:iCs/>
      <w:sz w:val="21"/>
      <w:szCs w:val="21"/>
    </w:rPr>
  </w:style>
  <w:style w:type="paragraph" w:styleId="1011" w:customStyle="1">
    <w:name w:val="列出段落"/>
    <w:basedOn w:val="854"/>
    <w:uiPriority w:val="34"/>
    <w:qFormat/>
    <w:pPr>
      <w:contextualSpacing/>
      <w:ind w:left="720"/>
    </w:pPr>
  </w:style>
  <w:style w:type="character" w:styleId="1012" w:customStyle="1">
    <w:name w:val="Title Char"/>
    <w:uiPriority w:val="10"/>
    <w:rPr>
      <w:sz w:val="48"/>
      <w:szCs w:val="48"/>
    </w:rPr>
  </w:style>
  <w:style w:type="character" w:styleId="1013" w:customStyle="1">
    <w:name w:val="引用 字符"/>
    <w:link w:val="871"/>
    <w:uiPriority w:val="29"/>
    <w:rPr>
      <w:i/>
    </w:rPr>
  </w:style>
  <w:style w:type="character" w:styleId="1014" w:customStyle="1">
    <w:name w:val="明显引用 字符"/>
    <w:link w:val="872"/>
    <w:uiPriority w:val="30"/>
    <w:rPr>
      <w:i/>
    </w:rPr>
  </w:style>
  <w:style w:type="character" w:styleId="1015" w:customStyle="1">
    <w:name w:val="Header Char"/>
    <w:uiPriority w:val="99"/>
  </w:style>
  <w:style w:type="character" w:styleId="1016" w:customStyle="1">
    <w:name w:val="Footer Char"/>
    <w:uiPriority w:val="99"/>
  </w:style>
  <w:style w:type="character" w:styleId="1017" w:customStyle="1">
    <w:name w:val="Caption Char"/>
    <w:uiPriority w:val="99"/>
  </w:style>
  <w:style w:type="table" w:styleId="1018" w:customStyle="1">
    <w:name w:val="Table Grid Light"/>
    <w:uiPriority w:val="59"/>
    <w:tblPr>
      <w:tblCellMar>
        <w:left w:w="0" w:type="dxa"/>
        <w:top w:w="0" w:type="dxa"/>
        <w:right w:w="0" w:type="dxa"/>
        <w:bottom w:w="0" w:type="dxa"/>
      </w:tblCellMar>
    </w:tblPr>
  </w:style>
  <w:style w:type="table" w:styleId="1019" w:customStyle="1">
    <w:name w:val="Grid Table 1 Light - Accent 1"/>
    <w:uiPriority w:val="99"/>
    <w:tblPr>
      <w:tblCellMar>
        <w:left w:w="0" w:type="dxa"/>
        <w:top w:w="0" w:type="dxa"/>
        <w:right w:w="0" w:type="dxa"/>
        <w:bottom w:w="0" w:type="dxa"/>
      </w:tblCellMar>
    </w:tblPr>
  </w:style>
  <w:style w:type="table" w:styleId="1020" w:customStyle="1">
    <w:name w:val="Grid Table 1 Light - Accent 2"/>
    <w:uiPriority w:val="99"/>
    <w:tblPr>
      <w:tblCellMar>
        <w:left w:w="0" w:type="dxa"/>
        <w:top w:w="0" w:type="dxa"/>
        <w:right w:w="0" w:type="dxa"/>
        <w:bottom w:w="0" w:type="dxa"/>
      </w:tblCellMar>
    </w:tblPr>
  </w:style>
  <w:style w:type="table" w:styleId="1021" w:customStyle="1">
    <w:name w:val="Grid Table 1 Light - Accent 3"/>
    <w:uiPriority w:val="99"/>
    <w:tblPr>
      <w:tblCellMar>
        <w:left w:w="0" w:type="dxa"/>
        <w:top w:w="0" w:type="dxa"/>
        <w:right w:w="0" w:type="dxa"/>
        <w:bottom w:w="0" w:type="dxa"/>
      </w:tblCellMar>
    </w:tblPr>
  </w:style>
  <w:style w:type="table" w:styleId="1022" w:customStyle="1">
    <w:name w:val="Grid Table 1 Light - Accent 4"/>
    <w:uiPriority w:val="99"/>
    <w:tblPr>
      <w:tblCellMar>
        <w:left w:w="0" w:type="dxa"/>
        <w:top w:w="0" w:type="dxa"/>
        <w:right w:w="0" w:type="dxa"/>
        <w:bottom w:w="0" w:type="dxa"/>
      </w:tblCellMar>
    </w:tblPr>
  </w:style>
  <w:style w:type="table" w:styleId="1023" w:customStyle="1">
    <w:name w:val="Grid Table 1 Light - Accent 5"/>
    <w:uiPriority w:val="99"/>
    <w:tblPr>
      <w:tblCellMar>
        <w:left w:w="0" w:type="dxa"/>
        <w:top w:w="0" w:type="dxa"/>
        <w:right w:w="0" w:type="dxa"/>
        <w:bottom w:w="0" w:type="dxa"/>
      </w:tblCellMar>
    </w:tblPr>
  </w:style>
  <w:style w:type="table" w:styleId="1024" w:customStyle="1">
    <w:name w:val="Grid Table 1 Light - Accent 6"/>
    <w:uiPriority w:val="99"/>
    <w:tblPr>
      <w:tblCellMar>
        <w:left w:w="0" w:type="dxa"/>
        <w:top w:w="0" w:type="dxa"/>
        <w:right w:w="0" w:type="dxa"/>
        <w:bottom w:w="0" w:type="dxa"/>
      </w:tblCellMar>
    </w:tblPr>
  </w:style>
  <w:style w:type="table" w:styleId="1025" w:customStyle="1">
    <w:name w:val="Grid Table 2 - Accent 1"/>
    <w:uiPriority w:val="99"/>
    <w:tblPr>
      <w:tblCellMar>
        <w:left w:w="0" w:type="dxa"/>
        <w:top w:w="0" w:type="dxa"/>
        <w:right w:w="0" w:type="dxa"/>
        <w:bottom w:w="0" w:type="dxa"/>
      </w:tblCellMar>
    </w:tblPr>
  </w:style>
  <w:style w:type="table" w:styleId="1026" w:customStyle="1">
    <w:name w:val="Grid Table 2 - Accent 2"/>
    <w:uiPriority w:val="99"/>
    <w:tblPr>
      <w:tblCellMar>
        <w:left w:w="0" w:type="dxa"/>
        <w:top w:w="0" w:type="dxa"/>
        <w:right w:w="0" w:type="dxa"/>
        <w:bottom w:w="0" w:type="dxa"/>
      </w:tblCellMar>
    </w:tblPr>
  </w:style>
  <w:style w:type="table" w:styleId="1027" w:customStyle="1">
    <w:name w:val="Grid Table 2 - Accent 3"/>
    <w:uiPriority w:val="99"/>
    <w:tblPr>
      <w:tblCellMar>
        <w:left w:w="0" w:type="dxa"/>
        <w:top w:w="0" w:type="dxa"/>
        <w:right w:w="0" w:type="dxa"/>
        <w:bottom w:w="0" w:type="dxa"/>
      </w:tblCellMar>
    </w:tblPr>
  </w:style>
  <w:style w:type="table" w:styleId="1028" w:customStyle="1">
    <w:name w:val="Grid Table 2 - Accent 4"/>
    <w:uiPriority w:val="99"/>
    <w:tblPr>
      <w:tblCellMar>
        <w:left w:w="0" w:type="dxa"/>
        <w:top w:w="0" w:type="dxa"/>
        <w:right w:w="0" w:type="dxa"/>
        <w:bottom w:w="0" w:type="dxa"/>
      </w:tblCellMar>
    </w:tblPr>
  </w:style>
  <w:style w:type="table" w:styleId="1029" w:customStyle="1">
    <w:name w:val="Grid Table 2 - Accent 5"/>
    <w:uiPriority w:val="99"/>
    <w:tblPr>
      <w:tblCellMar>
        <w:left w:w="0" w:type="dxa"/>
        <w:top w:w="0" w:type="dxa"/>
        <w:right w:w="0" w:type="dxa"/>
        <w:bottom w:w="0" w:type="dxa"/>
      </w:tblCellMar>
    </w:tblPr>
  </w:style>
  <w:style w:type="table" w:styleId="1030" w:customStyle="1">
    <w:name w:val="Grid Table 2 - Accent 6"/>
    <w:uiPriority w:val="99"/>
    <w:tblPr>
      <w:tblCellMar>
        <w:left w:w="0" w:type="dxa"/>
        <w:top w:w="0" w:type="dxa"/>
        <w:right w:w="0" w:type="dxa"/>
        <w:bottom w:w="0" w:type="dxa"/>
      </w:tblCellMar>
    </w:tblPr>
  </w:style>
  <w:style w:type="table" w:styleId="1031" w:customStyle="1">
    <w:name w:val="Grid Table 3 - Accent 1"/>
    <w:uiPriority w:val="99"/>
    <w:tblPr>
      <w:tblCellMar>
        <w:left w:w="0" w:type="dxa"/>
        <w:top w:w="0" w:type="dxa"/>
        <w:right w:w="0" w:type="dxa"/>
        <w:bottom w:w="0" w:type="dxa"/>
      </w:tblCellMar>
    </w:tblPr>
  </w:style>
  <w:style w:type="table" w:styleId="1032" w:customStyle="1">
    <w:name w:val="Grid Table 3 - Accent 2"/>
    <w:uiPriority w:val="99"/>
    <w:tblPr>
      <w:tblCellMar>
        <w:left w:w="0" w:type="dxa"/>
        <w:top w:w="0" w:type="dxa"/>
        <w:right w:w="0" w:type="dxa"/>
        <w:bottom w:w="0" w:type="dxa"/>
      </w:tblCellMar>
    </w:tblPr>
  </w:style>
  <w:style w:type="table" w:styleId="1033" w:customStyle="1">
    <w:name w:val="Grid Table 3 - Accent 3"/>
    <w:uiPriority w:val="99"/>
    <w:tblPr>
      <w:tblCellMar>
        <w:left w:w="0" w:type="dxa"/>
        <w:top w:w="0" w:type="dxa"/>
        <w:right w:w="0" w:type="dxa"/>
        <w:bottom w:w="0" w:type="dxa"/>
      </w:tblCellMar>
    </w:tblPr>
  </w:style>
  <w:style w:type="table" w:styleId="1034" w:customStyle="1">
    <w:name w:val="Grid Table 3 - Accent 4"/>
    <w:uiPriority w:val="99"/>
    <w:tblPr>
      <w:tblCellMar>
        <w:left w:w="0" w:type="dxa"/>
        <w:top w:w="0" w:type="dxa"/>
        <w:right w:w="0" w:type="dxa"/>
        <w:bottom w:w="0" w:type="dxa"/>
      </w:tblCellMar>
    </w:tblPr>
  </w:style>
  <w:style w:type="table" w:styleId="1035" w:customStyle="1">
    <w:name w:val="Grid Table 3 - Accent 5"/>
    <w:uiPriority w:val="99"/>
    <w:tblPr>
      <w:tblCellMar>
        <w:left w:w="0" w:type="dxa"/>
        <w:top w:w="0" w:type="dxa"/>
        <w:right w:w="0" w:type="dxa"/>
        <w:bottom w:w="0" w:type="dxa"/>
      </w:tblCellMar>
    </w:tblPr>
  </w:style>
  <w:style w:type="table" w:styleId="1036" w:customStyle="1">
    <w:name w:val="Grid Table 3 - Accent 6"/>
    <w:uiPriority w:val="99"/>
    <w:tblPr>
      <w:tblCellMar>
        <w:left w:w="0" w:type="dxa"/>
        <w:top w:w="0" w:type="dxa"/>
        <w:right w:w="0" w:type="dxa"/>
        <w:bottom w:w="0" w:type="dxa"/>
      </w:tblCellMar>
    </w:tblPr>
  </w:style>
  <w:style w:type="table" w:styleId="1037" w:customStyle="1">
    <w:name w:val="Grid Table 4 - Accent 1"/>
    <w:uiPriority w:val="59"/>
    <w:tblPr>
      <w:tblCellMar>
        <w:left w:w="0" w:type="dxa"/>
        <w:top w:w="0" w:type="dxa"/>
        <w:right w:w="0" w:type="dxa"/>
        <w:bottom w:w="0" w:type="dxa"/>
      </w:tblCellMar>
    </w:tblPr>
  </w:style>
  <w:style w:type="table" w:styleId="1038" w:customStyle="1">
    <w:name w:val="Grid Table 4 - Accent 2"/>
    <w:uiPriority w:val="59"/>
    <w:tblPr>
      <w:tblCellMar>
        <w:left w:w="0" w:type="dxa"/>
        <w:top w:w="0" w:type="dxa"/>
        <w:right w:w="0" w:type="dxa"/>
        <w:bottom w:w="0" w:type="dxa"/>
      </w:tblCellMar>
    </w:tblPr>
  </w:style>
  <w:style w:type="table" w:styleId="1039" w:customStyle="1">
    <w:name w:val="Grid Table 4 - Accent 3"/>
    <w:uiPriority w:val="59"/>
    <w:tblPr>
      <w:tblCellMar>
        <w:left w:w="0" w:type="dxa"/>
        <w:top w:w="0" w:type="dxa"/>
        <w:right w:w="0" w:type="dxa"/>
        <w:bottom w:w="0" w:type="dxa"/>
      </w:tblCellMar>
    </w:tblPr>
  </w:style>
  <w:style w:type="table" w:styleId="1040" w:customStyle="1">
    <w:name w:val="Grid Table 4 - Accent 4"/>
    <w:uiPriority w:val="59"/>
    <w:tblPr>
      <w:tblCellMar>
        <w:left w:w="0" w:type="dxa"/>
        <w:top w:w="0" w:type="dxa"/>
        <w:right w:w="0" w:type="dxa"/>
        <w:bottom w:w="0" w:type="dxa"/>
      </w:tblCellMar>
    </w:tblPr>
  </w:style>
  <w:style w:type="table" w:styleId="1041" w:customStyle="1">
    <w:name w:val="Grid Table 4 - Accent 5"/>
    <w:uiPriority w:val="59"/>
    <w:tblPr>
      <w:tblCellMar>
        <w:left w:w="0" w:type="dxa"/>
        <w:top w:w="0" w:type="dxa"/>
        <w:right w:w="0" w:type="dxa"/>
        <w:bottom w:w="0" w:type="dxa"/>
      </w:tblCellMar>
    </w:tblPr>
  </w:style>
  <w:style w:type="table" w:styleId="1042" w:customStyle="1">
    <w:name w:val="Grid Table 4 - Accent 6"/>
    <w:uiPriority w:val="59"/>
    <w:tblPr>
      <w:tblCellMar>
        <w:left w:w="0" w:type="dxa"/>
        <w:top w:w="0" w:type="dxa"/>
        <w:right w:w="0" w:type="dxa"/>
        <w:bottom w:w="0" w:type="dxa"/>
      </w:tblCellMar>
    </w:tblPr>
  </w:style>
  <w:style w:type="table" w:styleId="1043" w:customStyle="1">
    <w:name w:val="Grid Table 5 Dark- Accent 1"/>
    <w:uiPriority w:val="99"/>
    <w:tblPr>
      <w:tblCellMar>
        <w:left w:w="0" w:type="dxa"/>
        <w:top w:w="0" w:type="dxa"/>
        <w:right w:w="0" w:type="dxa"/>
        <w:bottom w:w="0" w:type="dxa"/>
      </w:tblCellMar>
    </w:tblPr>
  </w:style>
  <w:style w:type="table" w:styleId="1044" w:customStyle="1">
    <w:name w:val="Grid Table 5 Dark - Accent 2"/>
    <w:uiPriority w:val="99"/>
    <w:tblPr>
      <w:tblCellMar>
        <w:left w:w="0" w:type="dxa"/>
        <w:top w:w="0" w:type="dxa"/>
        <w:right w:w="0" w:type="dxa"/>
        <w:bottom w:w="0" w:type="dxa"/>
      </w:tblCellMar>
    </w:tblPr>
  </w:style>
  <w:style w:type="table" w:styleId="1045" w:customStyle="1">
    <w:name w:val="Grid Table 5 Dark - Accent 3"/>
    <w:uiPriority w:val="99"/>
    <w:tblPr>
      <w:tblCellMar>
        <w:left w:w="0" w:type="dxa"/>
        <w:top w:w="0" w:type="dxa"/>
        <w:right w:w="0" w:type="dxa"/>
        <w:bottom w:w="0" w:type="dxa"/>
      </w:tblCellMar>
    </w:tblPr>
  </w:style>
  <w:style w:type="table" w:styleId="1046" w:customStyle="1">
    <w:name w:val="Grid Table 5 Dark- Accent 4"/>
    <w:uiPriority w:val="99"/>
    <w:tblPr>
      <w:tblCellMar>
        <w:left w:w="0" w:type="dxa"/>
        <w:top w:w="0" w:type="dxa"/>
        <w:right w:w="0" w:type="dxa"/>
        <w:bottom w:w="0" w:type="dxa"/>
      </w:tblCellMar>
    </w:tblPr>
  </w:style>
  <w:style w:type="table" w:styleId="1047" w:customStyle="1">
    <w:name w:val="Grid Table 5 Dark - Accent 5"/>
    <w:uiPriority w:val="99"/>
    <w:tblPr>
      <w:tblCellMar>
        <w:left w:w="0" w:type="dxa"/>
        <w:top w:w="0" w:type="dxa"/>
        <w:right w:w="0" w:type="dxa"/>
        <w:bottom w:w="0" w:type="dxa"/>
      </w:tblCellMar>
    </w:tblPr>
  </w:style>
  <w:style w:type="table" w:styleId="1048" w:customStyle="1">
    <w:name w:val="Grid Table 5 Dark - Accent 6"/>
    <w:uiPriority w:val="99"/>
    <w:tblPr>
      <w:tblCellMar>
        <w:left w:w="0" w:type="dxa"/>
        <w:top w:w="0" w:type="dxa"/>
        <w:right w:w="0" w:type="dxa"/>
        <w:bottom w:w="0" w:type="dxa"/>
      </w:tblCellMar>
    </w:tblPr>
  </w:style>
  <w:style w:type="table" w:styleId="1049" w:customStyle="1">
    <w:name w:val="Grid Table 6 Colorful - Accent 1"/>
    <w:uiPriority w:val="99"/>
    <w:tblPr>
      <w:tblCellMar>
        <w:left w:w="0" w:type="dxa"/>
        <w:top w:w="0" w:type="dxa"/>
        <w:right w:w="0" w:type="dxa"/>
        <w:bottom w:w="0" w:type="dxa"/>
      </w:tblCellMar>
    </w:tblPr>
  </w:style>
  <w:style w:type="table" w:styleId="1050" w:customStyle="1">
    <w:name w:val="Grid Table 6 Colorful - Accent 2"/>
    <w:uiPriority w:val="99"/>
    <w:tblPr>
      <w:tblCellMar>
        <w:left w:w="0" w:type="dxa"/>
        <w:top w:w="0" w:type="dxa"/>
        <w:right w:w="0" w:type="dxa"/>
        <w:bottom w:w="0" w:type="dxa"/>
      </w:tblCellMar>
    </w:tblPr>
  </w:style>
  <w:style w:type="table" w:styleId="1051" w:customStyle="1">
    <w:name w:val="Grid Table 6 Colorful - Accent 3"/>
    <w:uiPriority w:val="99"/>
    <w:tblPr>
      <w:tblCellMar>
        <w:left w:w="0" w:type="dxa"/>
        <w:top w:w="0" w:type="dxa"/>
        <w:right w:w="0" w:type="dxa"/>
        <w:bottom w:w="0" w:type="dxa"/>
      </w:tblCellMar>
    </w:tblPr>
  </w:style>
  <w:style w:type="table" w:styleId="1052" w:customStyle="1">
    <w:name w:val="Grid Table 6 Colorful - Accent 4"/>
    <w:uiPriority w:val="99"/>
    <w:tblPr>
      <w:tblCellMar>
        <w:left w:w="0" w:type="dxa"/>
        <w:top w:w="0" w:type="dxa"/>
        <w:right w:w="0" w:type="dxa"/>
        <w:bottom w:w="0" w:type="dxa"/>
      </w:tblCellMar>
    </w:tblPr>
  </w:style>
  <w:style w:type="table" w:styleId="1053" w:customStyle="1">
    <w:name w:val="Grid Table 6 Colorful - Accent 5"/>
    <w:uiPriority w:val="99"/>
    <w:tblPr>
      <w:tblCellMar>
        <w:left w:w="0" w:type="dxa"/>
        <w:top w:w="0" w:type="dxa"/>
        <w:right w:w="0" w:type="dxa"/>
        <w:bottom w:w="0" w:type="dxa"/>
      </w:tblCellMar>
    </w:tblPr>
  </w:style>
  <w:style w:type="table" w:styleId="1054" w:customStyle="1">
    <w:name w:val="Grid Table 6 Colorful - Accent 6"/>
    <w:uiPriority w:val="99"/>
    <w:tblPr>
      <w:tblCellMar>
        <w:left w:w="0" w:type="dxa"/>
        <w:top w:w="0" w:type="dxa"/>
        <w:right w:w="0" w:type="dxa"/>
        <w:bottom w:w="0" w:type="dxa"/>
      </w:tblCellMar>
    </w:tblPr>
  </w:style>
  <w:style w:type="table" w:styleId="1055" w:customStyle="1">
    <w:name w:val="Grid Table 7 Colorful - Accent 1"/>
    <w:uiPriority w:val="99"/>
    <w:tblPr>
      <w:tblCellMar>
        <w:left w:w="0" w:type="dxa"/>
        <w:top w:w="0" w:type="dxa"/>
        <w:right w:w="0" w:type="dxa"/>
        <w:bottom w:w="0" w:type="dxa"/>
      </w:tblCellMar>
    </w:tblPr>
  </w:style>
  <w:style w:type="table" w:styleId="1056" w:customStyle="1">
    <w:name w:val="Grid Table 7 Colorful - Accent 2"/>
    <w:uiPriority w:val="99"/>
    <w:tblPr>
      <w:tblCellMar>
        <w:left w:w="0" w:type="dxa"/>
        <w:top w:w="0" w:type="dxa"/>
        <w:right w:w="0" w:type="dxa"/>
        <w:bottom w:w="0" w:type="dxa"/>
      </w:tblCellMar>
    </w:tblPr>
  </w:style>
  <w:style w:type="table" w:styleId="1057" w:customStyle="1">
    <w:name w:val="Grid Table 7 Colorful - Accent 3"/>
    <w:uiPriority w:val="99"/>
    <w:tblPr>
      <w:tblCellMar>
        <w:left w:w="0" w:type="dxa"/>
        <w:top w:w="0" w:type="dxa"/>
        <w:right w:w="0" w:type="dxa"/>
        <w:bottom w:w="0" w:type="dxa"/>
      </w:tblCellMar>
    </w:tblPr>
  </w:style>
  <w:style w:type="table" w:styleId="1058" w:customStyle="1">
    <w:name w:val="Grid Table 7 Colorful - Accent 4"/>
    <w:uiPriority w:val="99"/>
    <w:tblPr>
      <w:tblCellMar>
        <w:left w:w="0" w:type="dxa"/>
        <w:top w:w="0" w:type="dxa"/>
        <w:right w:w="0" w:type="dxa"/>
        <w:bottom w:w="0" w:type="dxa"/>
      </w:tblCellMar>
    </w:tblPr>
  </w:style>
  <w:style w:type="table" w:styleId="1059" w:customStyle="1">
    <w:name w:val="Grid Table 7 Colorful - Accent 5"/>
    <w:uiPriority w:val="99"/>
    <w:tblPr>
      <w:tblCellMar>
        <w:left w:w="0" w:type="dxa"/>
        <w:top w:w="0" w:type="dxa"/>
        <w:right w:w="0" w:type="dxa"/>
        <w:bottom w:w="0" w:type="dxa"/>
      </w:tblCellMar>
    </w:tblPr>
  </w:style>
  <w:style w:type="table" w:styleId="1060" w:customStyle="1">
    <w:name w:val="Grid Table 7 Colorful - Accent 6"/>
    <w:uiPriority w:val="99"/>
    <w:tblPr>
      <w:tblCellMar>
        <w:left w:w="0" w:type="dxa"/>
        <w:top w:w="0" w:type="dxa"/>
        <w:right w:w="0" w:type="dxa"/>
        <w:bottom w:w="0" w:type="dxa"/>
      </w:tblCellMar>
    </w:tblPr>
  </w:style>
  <w:style w:type="table" w:styleId="1061" w:customStyle="1">
    <w:name w:val="List Table 1 Light - Accent 1"/>
    <w:uiPriority w:val="99"/>
    <w:tblPr>
      <w:tblCellMar>
        <w:left w:w="0" w:type="dxa"/>
        <w:top w:w="0" w:type="dxa"/>
        <w:right w:w="0" w:type="dxa"/>
        <w:bottom w:w="0" w:type="dxa"/>
      </w:tblCellMar>
    </w:tblPr>
  </w:style>
  <w:style w:type="table" w:styleId="1062" w:customStyle="1">
    <w:name w:val="List Table 1 Light - Accent 2"/>
    <w:uiPriority w:val="99"/>
    <w:tblPr>
      <w:tblCellMar>
        <w:left w:w="0" w:type="dxa"/>
        <w:top w:w="0" w:type="dxa"/>
        <w:right w:w="0" w:type="dxa"/>
        <w:bottom w:w="0" w:type="dxa"/>
      </w:tblCellMar>
    </w:tblPr>
  </w:style>
  <w:style w:type="table" w:styleId="1063" w:customStyle="1">
    <w:name w:val="List Table 1 Light - Accent 3"/>
    <w:uiPriority w:val="99"/>
    <w:tblPr>
      <w:tblCellMar>
        <w:left w:w="0" w:type="dxa"/>
        <w:top w:w="0" w:type="dxa"/>
        <w:right w:w="0" w:type="dxa"/>
        <w:bottom w:w="0" w:type="dxa"/>
      </w:tblCellMar>
    </w:tblPr>
  </w:style>
  <w:style w:type="table" w:styleId="1064" w:customStyle="1">
    <w:name w:val="List Table 1 Light - Accent 4"/>
    <w:uiPriority w:val="99"/>
    <w:tblPr>
      <w:tblCellMar>
        <w:left w:w="0" w:type="dxa"/>
        <w:top w:w="0" w:type="dxa"/>
        <w:right w:w="0" w:type="dxa"/>
        <w:bottom w:w="0" w:type="dxa"/>
      </w:tblCellMar>
    </w:tblPr>
  </w:style>
  <w:style w:type="table" w:styleId="1065" w:customStyle="1">
    <w:name w:val="List Table 1 Light - Accent 5"/>
    <w:uiPriority w:val="99"/>
    <w:tblPr>
      <w:tblCellMar>
        <w:left w:w="0" w:type="dxa"/>
        <w:top w:w="0" w:type="dxa"/>
        <w:right w:w="0" w:type="dxa"/>
        <w:bottom w:w="0" w:type="dxa"/>
      </w:tblCellMar>
    </w:tblPr>
  </w:style>
  <w:style w:type="table" w:styleId="1066" w:customStyle="1">
    <w:name w:val="List Table 1 Light - Accent 6"/>
    <w:uiPriority w:val="99"/>
    <w:tblPr>
      <w:tblCellMar>
        <w:left w:w="0" w:type="dxa"/>
        <w:top w:w="0" w:type="dxa"/>
        <w:right w:w="0" w:type="dxa"/>
        <w:bottom w:w="0" w:type="dxa"/>
      </w:tblCellMar>
    </w:tblPr>
  </w:style>
  <w:style w:type="table" w:styleId="1067" w:customStyle="1">
    <w:name w:val="List Table 2 - Accent 1"/>
    <w:uiPriority w:val="99"/>
    <w:tblPr>
      <w:tblCellMar>
        <w:left w:w="0" w:type="dxa"/>
        <w:top w:w="0" w:type="dxa"/>
        <w:right w:w="0" w:type="dxa"/>
        <w:bottom w:w="0" w:type="dxa"/>
      </w:tblCellMar>
    </w:tblPr>
  </w:style>
  <w:style w:type="table" w:styleId="1068" w:customStyle="1">
    <w:name w:val="List Table 2 - Accent 2"/>
    <w:uiPriority w:val="99"/>
    <w:tblPr>
      <w:tblCellMar>
        <w:left w:w="0" w:type="dxa"/>
        <w:top w:w="0" w:type="dxa"/>
        <w:right w:w="0" w:type="dxa"/>
        <w:bottom w:w="0" w:type="dxa"/>
      </w:tblCellMar>
    </w:tblPr>
  </w:style>
  <w:style w:type="table" w:styleId="1069" w:customStyle="1">
    <w:name w:val="List Table 2 - Accent 3"/>
    <w:uiPriority w:val="99"/>
    <w:tblPr>
      <w:tblCellMar>
        <w:left w:w="0" w:type="dxa"/>
        <w:top w:w="0" w:type="dxa"/>
        <w:right w:w="0" w:type="dxa"/>
        <w:bottom w:w="0" w:type="dxa"/>
      </w:tblCellMar>
    </w:tblPr>
  </w:style>
  <w:style w:type="table" w:styleId="1070" w:customStyle="1">
    <w:name w:val="List Table 2 - Accent 4"/>
    <w:uiPriority w:val="99"/>
    <w:tblPr>
      <w:tblCellMar>
        <w:left w:w="0" w:type="dxa"/>
        <w:top w:w="0" w:type="dxa"/>
        <w:right w:w="0" w:type="dxa"/>
        <w:bottom w:w="0" w:type="dxa"/>
      </w:tblCellMar>
    </w:tblPr>
  </w:style>
  <w:style w:type="table" w:styleId="1071" w:customStyle="1">
    <w:name w:val="List Table 2 - Accent 5"/>
    <w:uiPriority w:val="99"/>
    <w:tblPr>
      <w:tblCellMar>
        <w:left w:w="0" w:type="dxa"/>
        <w:top w:w="0" w:type="dxa"/>
        <w:right w:w="0" w:type="dxa"/>
        <w:bottom w:w="0" w:type="dxa"/>
      </w:tblCellMar>
    </w:tblPr>
  </w:style>
  <w:style w:type="table" w:styleId="1072" w:customStyle="1">
    <w:name w:val="List Table 2 - Accent 6"/>
    <w:uiPriority w:val="99"/>
    <w:tblPr>
      <w:tblCellMar>
        <w:left w:w="0" w:type="dxa"/>
        <w:top w:w="0" w:type="dxa"/>
        <w:right w:w="0" w:type="dxa"/>
        <w:bottom w:w="0" w:type="dxa"/>
      </w:tblCellMar>
    </w:tblPr>
  </w:style>
  <w:style w:type="table" w:styleId="1073" w:customStyle="1">
    <w:name w:val="List Table 3 - Accent 1"/>
    <w:uiPriority w:val="99"/>
    <w:tblPr>
      <w:tblCellMar>
        <w:left w:w="0" w:type="dxa"/>
        <w:top w:w="0" w:type="dxa"/>
        <w:right w:w="0" w:type="dxa"/>
        <w:bottom w:w="0" w:type="dxa"/>
      </w:tblCellMar>
    </w:tblPr>
  </w:style>
  <w:style w:type="table" w:styleId="1074" w:customStyle="1">
    <w:name w:val="List Table 3 - Accent 2"/>
    <w:uiPriority w:val="99"/>
    <w:tblPr>
      <w:tblCellMar>
        <w:left w:w="0" w:type="dxa"/>
        <w:top w:w="0" w:type="dxa"/>
        <w:right w:w="0" w:type="dxa"/>
        <w:bottom w:w="0" w:type="dxa"/>
      </w:tblCellMar>
    </w:tblPr>
  </w:style>
  <w:style w:type="table" w:styleId="1075" w:customStyle="1">
    <w:name w:val="List Table 3 - Accent 3"/>
    <w:uiPriority w:val="99"/>
    <w:tblPr>
      <w:tblCellMar>
        <w:left w:w="0" w:type="dxa"/>
        <w:top w:w="0" w:type="dxa"/>
        <w:right w:w="0" w:type="dxa"/>
        <w:bottom w:w="0" w:type="dxa"/>
      </w:tblCellMar>
    </w:tblPr>
  </w:style>
  <w:style w:type="table" w:styleId="1076" w:customStyle="1">
    <w:name w:val="List Table 3 - Accent 4"/>
    <w:uiPriority w:val="99"/>
    <w:tblPr>
      <w:tblCellMar>
        <w:left w:w="0" w:type="dxa"/>
        <w:top w:w="0" w:type="dxa"/>
        <w:right w:w="0" w:type="dxa"/>
        <w:bottom w:w="0" w:type="dxa"/>
      </w:tblCellMar>
    </w:tblPr>
  </w:style>
  <w:style w:type="table" w:styleId="1077" w:customStyle="1">
    <w:name w:val="List Table 3 - Accent 5"/>
    <w:uiPriority w:val="99"/>
    <w:tblPr>
      <w:tblCellMar>
        <w:left w:w="0" w:type="dxa"/>
        <w:top w:w="0" w:type="dxa"/>
        <w:right w:w="0" w:type="dxa"/>
        <w:bottom w:w="0" w:type="dxa"/>
      </w:tblCellMar>
    </w:tblPr>
  </w:style>
  <w:style w:type="table" w:styleId="1078" w:customStyle="1">
    <w:name w:val="List Table 3 - Accent 6"/>
    <w:uiPriority w:val="99"/>
    <w:tblPr>
      <w:tblCellMar>
        <w:left w:w="0" w:type="dxa"/>
        <w:top w:w="0" w:type="dxa"/>
        <w:right w:w="0" w:type="dxa"/>
        <w:bottom w:w="0" w:type="dxa"/>
      </w:tblCellMar>
    </w:tblPr>
  </w:style>
  <w:style w:type="table" w:styleId="1079" w:customStyle="1">
    <w:name w:val="List Table 4 - Accent 1"/>
    <w:uiPriority w:val="99"/>
    <w:tblPr>
      <w:tblCellMar>
        <w:left w:w="0" w:type="dxa"/>
        <w:top w:w="0" w:type="dxa"/>
        <w:right w:w="0" w:type="dxa"/>
        <w:bottom w:w="0" w:type="dxa"/>
      </w:tblCellMar>
    </w:tblPr>
  </w:style>
  <w:style w:type="table" w:styleId="1080" w:customStyle="1">
    <w:name w:val="List Table 4 - Accent 2"/>
    <w:uiPriority w:val="99"/>
    <w:tblPr>
      <w:tblCellMar>
        <w:left w:w="0" w:type="dxa"/>
        <w:top w:w="0" w:type="dxa"/>
        <w:right w:w="0" w:type="dxa"/>
        <w:bottom w:w="0" w:type="dxa"/>
      </w:tblCellMar>
    </w:tblPr>
  </w:style>
  <w:style w:type="table" w:styleId="1081" w:customStyle="1">
    <w:name w:val="List Table 4 - Accent 3"/>
    <w:uiPriority w:val="99"/>
    <w:tblPr>
      <w:tblCellMar>
        <w:left w:w="0" w:type="dxa"/>
        <w:top w:w="0" w:type="dxa"/>
        <w:right w:w="0" w:type="dxa"/>
        <w:bottom w:w="0" w:type="dxa"/>
      </w:tblCellMar>
    </w:tblPr>
  </w:style>
  <w:style w:type="table" w:styleId="1082" w:customStyle="1">
    <w:name w:val="List Table 4 - Accent 4"/>
    <w:uiPriority w:val="99"/>
    <w:tblPr>
      <w:tblCellMar>
        <w:left w:w="0" w:type="dxa"/>
        <w:top w:w="0" w:type="dxa"/>
        <w:right w:w="0" w:type="dxa"/>
        <w:bottom w:w="0" w:type="dxa"/>
      </w:tblCellMar>
    </w:tblPr>
  </w:style>
  <w:style w:type="table" w:styleId="1083" w:customStyle="1">
    <w:name w:val="List Table 4 - Accent 5"/>
    <w:uiPriority w:val="99"/>
    <w:tblPr>
      <w:tblCellMar>
        <w:left w:w="0" w:type="dxa"/>
        <w:top w:w="0" w:type="dxa"/>
        <w:right w:w="0" w:type="dxa"/>
        <w:bottom w:w="0" w:type="dxa"/>
      </w:tblCellMar>
    </w:tblPr>
  </w:style>
  <w:style w:type="table" w:styleId="1084" w:customStyle="1">
    <w:name w:val="List Table 4 - Accent 6"/>
    <w:uiPriority w:val="99"/>
    <w:tblPr>
      <w:tblCellMar>
        <w:left w:w="0" w:type="dxa"/>
        <w:top w:w="0" w:type="dxa"/>
        <w:right w:w="0" w:type="dxa"/>
        <w:bottom w:w="0" w:type="dxa"/>
      </w:tblCellMar>
    </w:tblPr>
  </w:style>
  <w:style w:type="table" w:styleId="1085" w:customStyle="1">
    <w:name w:val="List Table 5 Dark - Accent 1"/>
    <w:uiPriority w:val="99"/>
    <w:tblPr>
      <w:tblCellMar>
        <w:left w:w="0" w:type="dxa"/>
        <w:top w:w="0" w:type="dxa"/>
        <w:right w:w="0" w:type="dxa"/>
        <w:bottom w:w="0" w:type="dxa"/>
      </w:tblCellMar>
    </w:tblPr>
  </w:style>
  <w:style w:type="table" w:styleId="1086" w:customStyle="1">
    <w:name w:val="List Table 5 Dark - Accent 2"/>
    <w:uiPriority w:val="99"/>
    <w:tblPr>
      <w:tblCellMar>
        <w:left w:w="0" w:type="dxa"/>
        <w:top w:w="0" w:type="dxa"/>
        <w:right w:w="0" w:type="dxa"/>
        <w:bottom w:w="0" w:type="dxa"/>
      </w:tblCellMar>
    </w:tblPr>
  </w:style>
  <w:style w:type="table" w:styleId="1087" w:customStyle="1">
    <w:name w:val="List Table 5 Dark - Accent 3"/>
    <w:uiPriority w:val="99"/>
    <w:tblPr>
      <w:tblCellMar>
        <w:left w:w="0" w:type="dxa"/>
        <w:top w:w="0" w:type="dxa"/>
        <w:right w:w="0" w:type="dxa"/>
        <w:bottom w:w="0" w:type="dxa"/>
      </w:tblCellMar>
    </w:tblPr>
  </w:style>
  <w:style w:type="table" w:styleId="1088" w:customStyle="1">
    <w:name w:val="List Table 5 Dark - Accent 4"/>
    <w:uiPriority w:val="99"/>
    <w:tblPr>
      <w:tblCellMar>
        <w:left w:w="0" w:type="dxa"/>
        <w:top w:w="0" w:type="dxa"/>
        <w:right w:w="0" w:type="dxa"/>
        <w:bottom w:w="0" w:type="dxa"/>
      </w:tblCellMar>
    </w:tblPr>
  </w:style>
  <w:style w:type="table" w:styleId="1089" w:customStyle="1">
    <w:name w:val="List Table 5 Dark - Accent 5"/>
    <w:uiPriority w:val="99"/>
    <w:tblPr>
      <w:tblCellMar>
        <w:left w:w="0" w:type="dxa"/>
        <w:top w:w="0" w:type="dxa"/>
        <w:right w:w="0" w:type="dxa"/>
        <w:bottom w:w="0" w:type="dxa"/>
      </w:tblCellMar>
    </w:tblPr>
  </w:style>
  <w:style w:type="table" w:styleId="1090" w:customStyle="1">
    <w:name w:val="List Table 5 Dark - Accent 6"/>
    <w:uiPriority w:val="99"/>
    <w:tblPr>
      <w:tblCellMar>
        <w:left w:w="0" w:type="dxa"/>
        <w:top w:w="0" w:type="dxa"/>
        <w:right w:w="0" w:type="dxa"/>
        <w:bottom w:w="0" w:type="dxa"/>
      </w:tblCellMar>
    </w:tblPr>
  </w:style>
  <w:style w:type="table" w:styleId="1091" w:customStyle="1">
    <w:name w:val="List Table 6 Colorful - Accent 1"/>
    <w:uiPriority w:val="99"/>
    <w:tblPr>
      <w:tblCellMar>
        <w:left w:w="0" w:type="dxa"/>
        <w:top w:w="0" w:type="dxa"/>
        <w:right w:w="0" w:type="dxa"/>
        <w:bottom w:w="0" w:type="dxa"/>
      </w:tblCellMar>
    </w:tblPr>
  </w:style>
  <w:style w:type="table" w:styleId="1092" w:customStyle="1">
    <w:name w:val="List Table 6 Colorful - Accent 2"/>
    <w:uiPriority w:val="99"/>
    <w:tblPr>
      <w:tblCellMar>
        <w:left w:w="0" w:type="dxa"/>
        <w:top w:w="0" w:type="dxa"/>
        <w:right w:w="0" w:type="dxa"/>
        <w:bottom w:w="0" w:type="dxa"/>
      </w:tblCellMar>
    </w:tblPr>
  </w:style>
  <w:style w:type="table" w:styleId="1093" w:customStyle="1">
    <w:name w:val="List Table 6 Colorful - Accent 3"/>
    <w:uiPriority w:val="99"/>
    <w:tblPr>
      <w:tblCellMar>
        <w:left w:w="0" w:type="dxa"/>
        <w:top w:w="0" w:type="dxa"/>
        <w:right w:w="0" w:type="dxa"/>
        <w:bottom w:w="0" w:type="dxa"/>
      </w:tblCellMar>
    </w:tblPr>
  </w:style>
  <w:style w:type="table" w:styleId="1094" w:customStyle="1">
    <w:name w:val="List Table 6 Colorful - Accent 4"/>
    <w:uiPriority w:val="99"/>
    <w:tblPr>
      <w:tblCellMar>
        <w:left w:w="0" w:type="dxa"/>
        <w:top w:w="0" w:type="dxa"/>
        <w:right w:w="0" w:type="dxa"/>
        <w:bottom w:w="0" w:type="dxa"/>
      </w:tblCellMar>
    </w:tblPr>
  </w:style>
  <w:style w:type="table" w:styleId="1095" w:customStyle="1">
    <w:name w:val="List Table 6 Colorful - Accent 5"/>
    <w:uiPriority w:val="99"/>
    <w:tblPr>
      <w:tblCellMar>
        <w:left w:w="0" w:type="dxa"/>
        <w:top w:w="0" w:type="dxa"/>
        <w:right w:w="0" w:type="dxa"/>
        <w:bottom w:w="0" w:type="dxa"/>
      </w:tblCellMar>
    </w:tblPr>
  </w:style>
  <w:style w:type="table" w:styleId="1096" w:customStyle="1">
    <w:name w:val="List Table 6 Colorful - Accent 6"/>
    <w:uiPriority w:val="99"/>
    <w:tblPr>
      <w:tblCellMar>
        <w:left w:w="0" w:type="dxa"/>
        <w:top w:w="0" w:type="dxa"/>
        <w:right w:w="0" w:type="dxa"/>
        <w:bottom w:w="0" w:type="dxa"/>
      </w:tblCellMar>
    </w:tblPr>
  </w:style>
  <w:style w:type="table" w:styleId="1097" w:customStyle="1">
    <w:name w:val="List Table 7 Colorful - Accent 1"/>
    <w:uiPriority w:val="99"/>
    <w:tblPr>
      <w:tblCellMar>
        <w:left w:w="0" w:type="dxa"/>
        <w:top w:w="0" w:type="dxa"/>
        <w:right w:w="0" w:type="dxa"/>
        <w:bottom w:w="0" w:type="dxa"/>
      </w:tblCellMar>
    </w:tblPr>
  </w:style>
  <w:style w:type="table" w:styleId="1098" w:customStyle="1">
    <w:name w:val="List Table 7 Colorful - Accent 2"/>
    <w:uiPriority w:val="99"/>
    <w:tblPr>
      <w:tblCellMar>
        <w:left w:w="0" w:type="dxa"/>
        <w:top w:w="0" w:type="dxa"/>
        <w:right w:w="0" w:type="dxa"/>
        <w:bottom w:w="0" w:type="dxa"/>
      </w:tblCellMar>
    </w:tblPr>
  </w:style>
  <w:style w:type="table" w:styleId="1099" w:customStyle="1">
    <w:name w:val="List Table 7 Colorful - Accent 3"/>
    <w:uiPriority w:val="99"/>
    <w:tblPr>
      <w:tblCellMar>
        <w:left w:w="0" w:type="dxa"/>
        <w:top w:w="0" w:type="dxa"/>
        <w:right w:w="0" w:type="dxa"/>
        <w:bottom w:w="0" w:type="dxa"/>
      </w:tblCellMar>
    </w:tblPr>
  </w:style>
  <w:style w:type="table" w:styleId="1100" w:customStyle="1">
    <w:name w:val="List Table 7 Colorful - Accent 4"/>
    <w:uiPriority w:val="99"/>
    <w:tblPr>
      <w:tblCellMar>
        <w:left w:w="0" w:type="dxa"/>
        <w:top w:w="0" w:type="dxa"/>
        <w:right w:w="0" w:type="dxa"/>
        <w:bottom w:w="0" w:type="dxa"/>
      </w:tblCellMar>
    </w:tblPr>
  </w:style>
  <w:style w:type="table" w:styleId="1101" w:customStyle="1">
    <w:name w:val="List Table 7 Colorful - Accent 5"/>
    <w:uiPriority w:val="99"/>
    <w:tblPr>
      <w:tblCellMar>
        <w:left w:w="0" w:type="dxa"/>
        <w:top w:w="0" w:type="dxa"/>
        <w:right w:w="0" w:type="dxa"/>
        <w:bottom w:w="0" w:type="dxa"/>
      </w:tblCellMar>
    </w:tblPr>
  </w:style>
  <w:style w:type="table" w:styleId="1102" w:customStyle="1">
    <w:name w:val="List Table 7 Colorful - Accent 6"/>
    <w:uiPriority w:val="99"/>
    <w:tblPr>
      <w:tblCellMar>
        <w:left w:w="0" w:type="dxa"/>
        <w:top w:w="0" w:type="dxa"/>
        <w:right w:w="0" w:type="dxa"/>
        <w:bottom w:w="0" w:type="dxa"/>
      </w:tblCellMar>
    </w:tblPr>
  </w:style>
  <w:style w:type="table" w:styleId="1103" w:customStyle="1">
    <w:name w:val="Lined - Accent"/>
    <w:uiPriority w:val="99"/>
    <w:rPr>
      <w:color w:val="404040"/>
    </w:rPr>
    <w:tblPr>
      <w:tblCellMar>
        <w:left w:w="0" w:type="dxa"/>
        <w:top w:w="0" w:type="dxa"/>
        <w:right w:w="0" w:type="dxa"/>
        <w:bottom w:w="0" w:type="dxa"/>
      </w:tblCellMar>
    </w:tblPr>
  </w:style>
  <w:style w:type="table" w:styleId="1104" w:customStyle="1">
    <w:name w:val="Lined - Accent 1"/>
    <w:uiPriority w:val="99"/>
    <w:rPr>
      <w:color w:val="404040"/>
    </w:rPr>
    <w:tblPr>
      <w:tblCellMar>
        <w:left w:w="0" w:type="dxa"/>
        <w:top w:w="0" w:type="dxa"/>
        <w:right w:w="0" w:type="dxa"/>
        <w:bottom w:w="0" w:type="dxa"/>
      </w:tblCellMar>
    </w:tblPr>
  </w:style>
  <w:style w:type="table" w:styleId="1105" w:customStyle="1">
    <w:name w:val="Lined - Accent 2"/>
    <w:uiPriority w:val="99"/>
    <w:rPr>
      <w:color w:val="404040"/>
    </w:rPr>
    <w:tblPr>
      <w:tblCellMar>
        <w:left w:w="0" w:type="dxa"/>
        <w:top w:w="0" w:type="dxa"/>
        <w:right w:w="0" w:type="dxa"/>
        <w:bottom w:w="0" w:type="dxa"/>
      </w:tblCellMar>
    </w:tblPr>
  </w:style>
  <w:style w:type="table" w:styleId="1106" w:customStyle="1">
    <w:name w:val="Lined - Accent 3"/>
    <w:uiPriority w:val="99"/>
    <w:rPr>
      <w:color w:val="404040"/>
    </w:rPr>
    <w:tblPr>
      <w:tblCellMar>
        <w:left w:w="0" w:type="dxa"/>
        <w:top w:w="0" w:type="dxa"/>
        <w:right w:w="0" w:type="dxa"/>
        <w:bottom w:w="0" w:type="dxa"/>
      </w:tblCellMar>
    </w:tblPr>
  </w:style>
  <w:style w:type="table" w:styleId="1107" w:customStyle="1">
    <w:name w:val="Lined - Accent 4"/>
    <w:uiPriority w:val="99"/>
    <w:rPr>
      <w:color w:val="404040"/>
    </w:rPr>
    <w:tblPr>
      <w:tblCellMar>
        <w:left w:w="0" w:type="dxa"/>
        <w:top w:w="0" w:type="dxa"/>
        <w:right w:w="0" w:type="dxa"/>
        <w:bottom w:w="0" w:type="dxa"/>
      </w:tblCellMar>
    </w:tblPr>
  </w:style>
  <w:style w:type="table" w:styleId="1108" w:customStyle="1">
    <w:name w:val="Lined - Accent 5"/>
    <w:uiPriority w:val="99"/>
    <w:rPr>
      <w:color w:val="404040"/>
    </w:rPr>
    <w:tblPr>
      <w:tblCellMar>
        <w:left w:w="0" w:type="dxa"/>
        <w:top w:w="0" w:type="dxa"/>
        <w:right w:w="0" w:type="dxa"/>
        <w:bottom w:w="0" w:type="dxa"/>
      </w:tblCellMar>
    </w:tblPr>
  </w:style>
  <w:style w:type="table" w:styleId="1109" w:customStyle="1">
    <w:name w:val="Lined - Accent 6"/>
    <w:uiPriority w:val="99"/>
    <w:rPr>
      <w:color w:val="404040"/>
    </w:rPr>
    <w:tblPr>
      <w:tblCellMar>
        <w:left w:w="0" w:type="dxa"/>
        <w:top w:w="0" w:type="dxa"/>
        <w:right w:w="0" w:type="dxa"/>
        <w:bottom w:w="0" w:type="dxa"/>
      </w:tblCellMar>
    </w:tblPr>
  </w:style>
  <w:style w:type="table" w:styleId="1110" w:customStyle="1">
    <w:name w:val="Bordered &amp; Lined - Accent"/>
    <w:uiPriority w:val="99"/>
    <w:rPr>
      <w:color w:val="404040"/>
    </w:rPr>
    <w:tblPr>
      <w:tblCellMar>
        <w:left w:w="0" w:type="dxa"/>
        <w:top w:w="0" w:type="dxa"/>
        <w:right w:w="0" w:type="dxa"/>
        <w:bottom w:w="0" w:type="dxa"/>
      </w:tblCellMar>
    </w:tblPr>
  </w:style>
  <w:style w:type="table" w:styleId="1111" w:customStyle="1">
    <w:name w:val="Bordered &amp; Lined - Accent 1"/>
    <w:uiPriority w:val="99"/>
    <w:rPr>
      <w:color w:val="404040"/>
    </w:rPr>
    <w:tblPr>
      <w:tblCellMar>
        <w:left w:w="0" w:type="dxa"/>
        <w:top w:w="0" w:type="dxa"/>
        <w:right w:w="0" w:type="dxa"/>
        <w:bottom w:w="0" w:type="dxa"/>
      </w:tblCellMar>
    </w:tblPr>
  </w:style>
  <w:style w:type="table" w:styleId="1112" w:customStyle="1">
    <w:name w:val="Bordered &amp; Lined - Accent 2"/>
    <w:uiPriority w:val="99"/>
    <w:rPr>
      <w:color w:val="404040"/>
    </w:rPr>
    <w:tblPr>
      <w:tblCellMar>
        <w:left w:w="0" w:type="dxa"/>
        <w:top w:w="0" w:type="dxa"/>
        <w:right w:w="0" w:type="dxa"/>
        <w:bottom w:w="0" w:type="dxa"/>
      </w:tblCellMar>
    </w:tblPr>
  </w:style>
  <w:style w:type="table" w:styleId="1113" w:customStyle="1">
    <w:name w:val="Bordered &amp; Lined - Accent 3"/>
    <w:uiPriority w:val="99"/>
    <w:rPr>
      <w:color w:val="404040"/>
    </w:rPr>
    <w:tblPr>
      <w:tblCellMar>
        <w:left w:w="0" w:type="dxa"/>
        <w:top w:w="0" w:type="dxa"/>
        <w:right w:w="0" w:type="dxa"/>
        <w:bottom w:w="0" w:type="dxa"/>
      </w:tblCellMar>
    </w:tblPr>
  </w:style>
  <w:style w:type="table" w:styleId="1114" w:customStyle="1">
    <w:name w:val="Bordered &amp; Lined - Accent 4"/>
    <w:uiPriority w:val="99"/>
    <w:rPr>
      <w:color w:val="404040"/>
    </w:rPr>
    <w:tblPr>
      <w:tblCellMar>
        <w:left w:w="0" w:type="dxa"/>
        <w:top w:w="0" w:type="dxa"/>
        <w:right w:w="0" w:type="dxa"/>
        <w:bottom w:w="0" w:type="dxa"/>
      </w:tblCellMar>
    </w:tblPr>
  </w:style>
  <w:style w:type="table" w:styleId="1115" w:customStyle="1">
    <w:name w:val="Bordered &amp; Lined - Accent 5"/>
    <w:uiPriority w:val="99"/>
    <w:rPr>
      <w:color w:val="404040"/>
    </w:rPr>
    <w:tblPr>
      <w:tblCellMar>
        <w:left w:w="0" w:type="dxa"/>
        <w:top w:w="0" w:type="dxa"/>
        <w:right w:w="0" w:type="dxa"/>
        <w:bottom w:w="0" w:type="dxa"/>
      </w:tblCellMar>
    </w:tblPr>
  </w:style>
  <w:style w:type="table" w:styleId="1116" w:customStyle="1">
    <w:name w:val="Bordered &amp; Lined - Accent 6"/>
    <w:uiPriority w:val="99"/>
    <w:rPr>
      <w:color w:val="404040"/>
    </w:rPr>
    <w:tblPr>
      <w:tblCellMar>
        <w:left w:w="0" w:type="dxa"/>
        <w:top w:w="0" w:type="dxa"/>
        <w:right w:w="0" w:type="dxa"/>
        <w:bottom w:w="0" w:type="dxa"/>
      </w:tblCellMar>
    </w:tblPr>
  </w:style>
  <w:style w:type="table" w:styleId="1117" w:customStyle="1">
    <w:name w:val="Bordered"/>
    <w:uiPriority w:val="99"/>
    <w:tblPr>
      <w:tblCellMar>
        <w:left w:w="0" w:type="dxa"/>
        <w:top w:w="0" w:type="dxa"/>
        <w:right w:w="0" w:type="dxa"/>
        <w:bottom w:w="0" w:type="dxa"/>
      </w:tblCellMar>
    </w:tblPr>
  </w:style>
  <w:style w:type="table" w:styleId="1118" w:customStyle="1">
    <w:name w:val="Bordered - Accent 1"/>
    <w:uiPriority w:val="99"/>
    <w:tblPr>
      <w:tblCellMar>
        <w:left w:w="0" w:type="dxa"/>
        <w:top w:w="0" w:type="dxa"/>
        <w:right w:w="0" w:type="dxa"/>
        <w:bottom w:w="0" w:type="dxa"/>
      </w:tblCellMar>
    </w:tblPr>
  </w:style>
  <w:style w:type="table" w:styleId="1119" w:customStyle="1">
    <w:name w:val="Bordered - Accent 2"/>
    <w:uiPriority w:val="99"/>
    <w:tblPr>
      <w:tblCellMar>
        <w:left w:w="0" w:type="dxa"/>
        <w:top w:w="0" w:type="dxa"/>
        <w:right w:w="0" w:type="dxa"/>
        <w:bottom w:w="0" w:type="dxa"/>
      </w:tblCellMar>
    </w:tblPr>
  </w:style>
  <w:style w:type="table" w:styleId="1120" w:customStyle="1">
    <w:name w:val="Bordered - Accent 3"/>
    <w:uiPriority w:val="99"/>
    <w:tblPr>
      <w:tblCellMar>
        <w:left w:w="0" w:type="dxa"/>
        <w:top w:w="0" w:type="dxa"/>
        <w:right w:w="0" w:type="dxa"/>
        <w:bottom w:w="0" w:type="dxa"/>
      </w:tblCellMar>
    </w:tblPr>
  </w:style>
  <w:style w:type="table" w:styleId="1121" w:customStyle="1">
    <w:name w:val="Bordered - Accent 4"/>
    <w:uiPriority w:val="99"/>
    <w:tblPr>
      <w:tblCellMar>
        <w:left w:w="0" w:type="dxa"/>
        <w:top w:w="0" w:type="dxa"/>
        <w:right w:w="0" w:type="dxa"/>
        <w:bottom w:w="0" w:type="dxa"/>
      </w:tblCellMar>
    </w:tblPr>
  </w:style>
  <w:style w:type="table" w:styleId="1122" w:customStyle="1">
    <w:name w:val="Bordered - Accent 5"/>
    <w:uiPriority w:val="99"/>
    <w:tblPr>
      <w:tblCellMar>
        <w:left w:w="0" w:type="dxa"/>
        <w:top w:w="0" w:type="dxa"/>
        <w:right w:w="0" w:type="dxa"/>
        <w:bottom w:w="0" w:type="dxa"/>
      </w:tblCellMar>
    </w:tblPr>
  </w:style>
  <w:style w:type="table" w:styleId="1123" w:customStyle="1">
    <w:name w:val="Bordered - Accent 6"/>
    <w:uiPriority w:val="99"/>
    <w:tblPr>
      <w:tblCellMar>
        <w:left w:w="0" w:type="dxa"/>
        <w:top w:w="0" w:type="dxa"/>
        <w:right w:w="0" w:type="dxa"/>
        <w:bottom w:w="0" w:type="dxa"/>
      </w:tblCellMar>
    </w:tblPr>
  </w:style>
  <w:style w:type="paragraph" w:styleId="1124" w:customStyle="1">
    <w:name w:val="目录 71"/>
    <w:basedOn w:val="854"/>
    <w:next w:val="854"/>
    <w:qFormat/>
    <w:pPr>
      <w:ind w:left="2520"/>
    </w:pPr>
  </w:style>
  <w:style w:type="paragraph" w:styleId="1125" w:customStyle="1">
    <w:name w:val="目录 51"/>
    <w:basedOn w:val="854"/>
    <w:next w:val="854"/>
    <w:qFormat/>
    <w:pPr>
      <w:ind w:left="1680"/>
    </w:pPr>
  </w:style>
  <w:style w:type="paragraph" w:styleId="1126" w:customStyle="1">
    <w:name w:val="目录 31"/>
    <w:basedOn w:val="854"/>
    <w:next w:val="854"/>
    <w:uiPriority w:val="39"/>
    <w:qFormat/>
    <w:pPr>
      <w:ind w:left="840"/>
    </w:pPr>
  </w:style>
  <w:style w:type="paragraph" w:styleId="1127" w:customStyle="1">
    <w:name w:val="目录 81"/>
    <w:basedOn w:val="854"/>
    <w:next w:val="854"/>
    <w:qFormat/>
    <w:pPr>
      <w:ind w:left="2940"/>
    </w:pPr>
  </w:style>
  <w:style w:type="paragraph" w:styleId="1128" w:customStyle="1">
    <w:name w:val="目录 11"/>
    <w:basedOn w:val="854"/>
    <w:next w:val="854"/>
    <w:qFormat/>
    <w:pPr>
      <w:spacing w:line="300" w:lineRule="auto"/>
      <w:tabs>
        <w:tab w:val="left" w:pos="1050" w:leader="none"/>
        <w:tab w:val="right" w:pos="8937" w:leader="dot"/>
      </w:tabs>
    </w:pPr>
    <w:rPr>
      <w:rFonts w:ascii="宋体" w:hAnsi="宋体"/>
      <w:b/>
      <w:sz w:val="24"/>
    </w:rPr>
  </w:style>
  <w:style w:type="paragraph" w:styleId="1129" w:customStyle="1">
    <w:name w:val="目录 41"/>
    <w:basedOn w:val="854"/>
    <w:next w:val="854"/>
    <w:qFormat/>
    <w:pPr>
      <w:ind w:left="1260"/>
    </w:pPr>
  </w:style>
  <w:style w:type="paragraph" w:styleId="1130" w:customStyle="1">
    <w:name w:val="目录 61"/>
    <w:basedOn w:val="854"/>
    <w:next w:val="854"/>
    <w:qFormat/>
    <w:pPr>
      <w:ind w:left="2100"/>
    </w:pPr>
  </w:style>
  <w:style w:type="paragraph" w:styleId="1131" w:customStyle="1">
    <w:name w:val="目录 21"/>
    <w:basedOn w:val="854"/>
    <w:next w:val="854"/>
    <w:uiPriority w:val="39"/>
    <w:qFormat/>
    <w:pPr>
      <w:ind w:left="420"/>
      <w:spacing w:line="312" w:lineRule="auto"/>
      <w:tabs>
        <w:tab w:val="right" w:pos="8937" w:leader="dot"/>
      </w:tabs>
    </w:pPr>
  </w:style>
  <w:style w:type="paragraph" w:styleId="1132" w:customStyle="1">
    <w:name w:val="目录 91"/>
    <w:basedOn w:val="854"/>
    <w:next w:val="854"/>
    <w:qFormat/>
    <w:pPr>
      <w:ind w:left="3360"/>
    </w:pPr>
  </w:style>
  <w:style w:type="paragraph" w:styleId="1133" w:customStyle="1">
    <w:name w:val="正文首行缩进 21"/>
    <w:basedOn w:val="854"/>
    <w:next w:val="854"/>
    <w:link w:val="1134"/>
    <w:qFormat/>
    <w:pPr>
      <w:ind w:left="420" w:firstLine="420"/>
      <w:spacing w:after="120" w:line="480" w:lineRule="exact"/>
    </w:pPr>
    <w:rPr>
      <w:szCs w:val="20"/>
    </w:rPr>
  </w:style>
  <w:style w:type="character" w:styleId="1134" w:customStyle="1">
    <w:name w:val="正文首行缩进 2 Char"/>
    <w:link w:val="1133"/>
    <w:qFormat/>
    <w:rPr>
      <w:rFonts w:eastAsia="宋体"/>
      <w:sz w:val="24"/>
      <w:szCs w:val="24"/>
      <w:lang w:val="en-US" w:eastAsia="zh-CN" w:bidi="ar-SA"/>
    </w:rPr>
  </w:style>
  <w:style w:type="table" w:styleId="1135" w:customStyle="1">
    <w:name w:val="中等深浅网格 1 - 强调文字颜色 21"/>
    <w:basedOn w:val="865"/>
    <w:qFormat/>
    <w:rPr>
      <w:sz w:val="21"/>
      <w:szCs w:val="24"/>
    </w:rPr>
    <w:tblPr/>
  </w:style>
  <w:style w:type="character" w:styleId="1136" w:customStyle="1">
    <w:name w:val="批注文字 字符"/>
    <w:uiPriority w:val="99"/>
    <w:qFormat/>
    <w:rPr>
      <w:rFonts w:ascii="Times New Roman" w:hAnsi="Times New Roman" w:eastAsia="宋体" w:cs="Times New Roman"/>
      <w:sz w:val="24"/>
      <w:lang w:val="en-US" w:eastAsia="zh-CN" w:bidi="ar-SA"/>
    </w:rPr>
  </w:style>
  <w:style w:type="character" w:styleId="1137" w:customStyle="1">
    <w:name w:val="c21"/>
    <w:qFormat/>
    <w:rPr>
      <w:rFonts w:ascii="ˎ̥" w:hAnsi="ˎ̥"/>
      <w:color w:val="000000"/>
      <w:sz w:val="20"/>
      <w:szCs w:val="20"/>
      <w:u w:val="none"/>
    </w:rPr>
  </w:style>
  <w:style w:type="character" w:styleId="1138" w:customStyle="1">
    <w:name w:val="title4"/>
    <w:qFormat/>
    <w:rPr>
      <w:b/>
      <w:bCs/>
      <w:color w:val="1d87b3"/>
      <w:sz w:val="15"/>
      <w:szCs w:val="15"/>
    </w:rPr>
  </w:style>
  <w:style w:type="character" w:styleId="1139" w:customStyle="1">
    <w:name w:val="标题 2 Char Char"/>
    <w:qFormat/>
    <w:rPr>
      <w:rFonts w:ascii="Arial" w:hAnsi="Arial" w:eastAsia="黑体"/>
      <w:b/>
      <w:bCs/>
      <w:sz w:val="32"/>
      <w:szCs w:val="32"/>
      <w:lang w:val="en-US" w:eastAsia="zh-CN" w:bidi="ar-SA"/>
    </w:rPr>
  </w:style>
  <w:style w:type="character" w:styleId="1140" w:customStyle="1">
    <w:name w:val="black1"/>
    <w:qFormat/>
    <w:rPr>
      <w:color w:val="000000"/>
    </w:rPr>
  </w:style>
  <w:style w:type="character" w:styleId="1141" w:customStyle="1">
    <w:name w:val="street-address"/>
    <w:qFormat/>
  </w:style>
  <w:style w:type="character" w:styleId="1142" w:customStyle="1">
    <w:name w:val="locality"/>
    <w:qFormat/>
  </w:style>
  <w:style w:type="character" w:styleId="1143" w:customStyle="1">
    <w:name w:val="正文文本缩进 Char1"/>
    <w:link w:val="1144"/>
    <w:qFormat/>
    <w:rPr>
      <w:rFonts w:ascii="宋体" w:hAnsi="宋体" w:eastAsia="宋体"/>
      <w:sz w:val="24"/>
      <w:szCs w:val="24"/>
      <w:lang w:bidi="ar-SA"/>
    </w:rPr>
  </w:style>
  <w:style w:type="paragraph" w:styleId="1144" w:customStyle="1">
    <w:name w:val="正文文本缩进1"/>
    <w:basedOn w:val="854"/>
    <w:link w:val="1143"/>
    <w:qFormat/>
    <w:pPr>
      <w:ind w:firstLine="480"/>
      <w:spacing w:line="480" w:lineRule="exact"/>
    </w:pPr>
    <w:rPr>
      <w:rFonts w:ascii="宋体" w:hAnsi="宋体"/>
      <w:sz w:val="24"/>
    </w:rPr>
  </w:style>
  <w:style w:type="character" w:styleId="1145" w:customStyle="1">
    <w:name w:val="Char Char11"/>
    <w:qFormat/>
    <w:rPr>
      <w:rFonts w:ascii="宋体" w:eastAsia="宋体"/>
      <w:b/>
      <w:sz w:val="24"/>
      <w:u w:val="single"/>
      <w:lang w:val="en-US" w:eastAsia="zh-CN" w:bidi="ar-SA"/>
    </w:rPr>
  </w:style>
  <w:style w:type="character" w:styleId="1146" w:customStyle="1">
    <w:name w:val="txt"/>
    <w:qFormat/>
  </w:style>
  <w:style w:type="character" w:styleId="1147" w:customStyle="1">
    <w:name w:val="正文缩进 Char Char"/>
    <w:link w:val="1148"/>
    <w:qFormat/>
    <w:rPr>
      <w:rFonts w:ascii="宋体" w:eastAsia="宋体"/>
      <w:color w:val="000000"/>
      <w:sz w:val="28"/>
      <w:lang w:bidi="ar-SA"/>
    </w:rPr>
  </w:style>
  <w:style w:type="paragraph" w:styleId="1148" w:customStyle="1">
    <w:name w:val="正文缩进1"/>
    <w:basedOn w:val="854"/>
    <w:link w:val="1147"/>
    <w:qFormat/>
    <w:pPr>
      <w:ind w:firstLine="567"/>
      <w:spacing w:line="480" w:lineRule="exact"/>
      <w:widowControl/>
    </w:pPr>
    <w:rPr>
      <w:rFonts w:ascii="宋体"/>
      <w:color w:val="000000"/>
      <w:sz w:val="28"/>
      <w:szCs w:val="20"/>
    </w:rPr>
  </w:style>
  <w:style w:type="character" w:styleId="1149" w:customStyle="1">
    <w:name w:val="普通文字1 Char1"/>
    <w:qFormat/>
    <w:rPr>
      <w:rFonts w:ascii="宋体" w:hAnsi="Courier New" w:eastAsia="宋体"/>
      <w:sz w:val="21"/>
      <w:lang w:val="en-US" w:eastAsia="zh-CN" w:bidi="ar-SA"/>
    </w:rPr>
  </w:style>
  <w:style w:type="character" w:styleId="1150" w:customStyle="1">
    <w:name w:val="chanpin1"/>
    <w:qFormat/>
    <w:rPr>
      <w:rFonts w:ascii="ˎ̥" w:hAnsi="ˎ̥"/>
      <w:color w:val="000000"/>
      <w:sz w:val="20"/>
      <w:szCs w:val="20"/>
      <w:u w:val="none"/>
    </w:rPr>
  </w:style>
  <w:style w:type="character" w:styleId="1151" w:customStyle="1">
    <w:name w:val="列出段落 Char1"/>
    <w:link w:val="1152"/>
    <w:uiPriority w:val="34"/>
    <w:qFormat/>
    <w:rPr>
      <w:rFonts w:ascii="Calibri" w:hAnsi="Calibri" w:eastAsia="宋体"/>
      <w:sz w:val="21"/>
      <w:szCs w:val="22"/>
      <w:lang w:val="en-US" w:eastAsia="zh-CN" w:bidi="ar-SA"/>
    </w:rPr>
  </w:style>
  <w:style w:type="paragraph" w:styleId="1152" w:customStyle="1">
    <w:name w:val="列出段落1"/>
    <w:basedOn w:val="854"/>
    <w:link w:val="1151"/>
    <w:uiPriority w:val="34"/>
    <w:qFormat/>
    <w:pPr>
      <w:ind w:firstLine="420"/>
    </w:pPr>
    <w:rPr>
      <w:rFonts w:ascii="Calibri" w:hAnsi="Calibri"/>
      <w:szCs w:val="22"/>
    </w:rPr>
  </w:style>
  <w:style w:type="character" w:styleId="1153" w:customStyle="1">
    <w:name w:val="标题 3 Char Char"/>
    <w:qFormat/>
    <w:rPr>
      <w:rFonts w:eastAsia="宋体"/>
      <w:b/>
      <w:bCs/>
      <w:sz w:val="32"/>
      <w:szCs w:val="32"/>
      <w:lang w:val="en-US" w:eastAsia="zh-CN" w:bidi="ar-SA"/>
    </w:rPr>
  </w:style>
  <w:style w:type="character" w:styleId="1154" w:customStyle="1">
    <w:name w:val="段1 Char"/>
    <w:qFormat/>
    <w:rPr>
      <w:rFonts w:ascii="宋体" w:eastAsia="宋体"/>
      <w:sz w:val="24"/>
      <w:lang w:val="en-US" w:eastAsia="zh-CN" w:bidi="ar-SA"/>
    </w:rPr>
  </w:style>
  <w:style w:type="character" w:styleId="1155" w:customStyle="1">
    <w:name w:val="chanpin拷贝"/>
    <w:qFormat/>
  </w:style>
  <w:style w:type="character" w:styleId="1156" w:customStyle="1">
    <w:name w:val="纯文本 Char1"/>
    <w:link w:val="1157"/>
    <w:qFormat/>
    <w:rPr>
      <w:rFonts w:ascii="宋体" w:hAnsi="Courier New" w:eastAsia="宋体"/>
      <w:sz w:val="21"/>
      <w:lang w:val="en-US" w:eastAsia="zh-CN" w:bidi="ar-SA"/>
    </w:rPr>
  </w:style>
  <w:style w:type="paragraph" w:styleId="1157" w:customStyle="1">
    <w:name w:val="纯文本1"/>
    <w:next w:val="952"/>
    <w:link w:val="1156"/>
    <w:qFormat/>
    <w:pPr>
      <w:jc w:val="both"/>
      <w:widowControl w:val="off"/>
    </w:pPr>
    <w:rPr>
      <w:rFonts w:ascii="宋体" w:hAnsi="Courier New"/>
      <w:sz w:val="21"/>
    </w:rPr>
  </w:style>
  <w:style w:type="character" w:styleId="1158" w:customStyle="1">
    <w:name w:val="apple-style-span"/>
    <w:qFormat/>
    <w:rPr>
      <w:rFonts w:cs="Times New Roman"/>
    </w:rPr>
  </w:style>
  <w:style w:type="paragraph" w:styleId="1159" w:customStyle="1">
    <w:name w:val="二级条标题"/>
    <w:basedOn w:val="1160"/>
    <w:next w:val="854"/>
    <w:qFormat/>
    <w:pPr>
      <w:numPr>
        <w:ilvl w:val="0"/>
        <w:numId w:val="0"/>
      </w:numPr>
      <w:ind w:hanging="840"/>
      <w:outlineLvl w:val="2"/>
    </w:pPr>
    <w:rPr>
      <w:rFonts w:ascii="宋体" w:eastAsia="宋体"/>
    </w:rPr>
  </w:style>
  <w:style w:type="paragraph" w:styleId="1160" w:customStyle="1">
    <w:name w:val="一级条标题"/>
    <w:basedOn w:val="1161"/>
    <w:next w:val="854"/>
    <w:qFormat/>
    <w:pPr>
      <w:numPr>
        <w:ilvl w:val="1"/>
      </w:numPr>
      <w:ind w:left="0" w:hanging="840"/>
      <w:tabs>
        <w:tab w:val="left" w:pos="360" w:leader="none"/>
        <w:tab w:val="left" w:pos="840" w:leader="none"/>
      </w:tabs>
      <w:outlineLvl w:val="1"/>
    </w:pPr>
  </w:style>
  <w:style w:type="paragraph" w:styleId="1161" w:customStyle="1">
    <w:name w:val="章标题"/>
    <w:next w:val="854"/>
    <w:qFormat/>
    <w:pPr>
      <w:numPr>
        <w:numId w:val="1"/>
      </w:numPr>
      <w:ind w:left="0"/>
      <w:jc w:val="both"/>
      <w:spacing w:before="156" w:after="156" w:line="460" w:lineRule="exact"/>
      <w:outlineLvl w:val="0"/>
    </w:pPr>
    <w:rPr>
      <w:rFonts w:ascii="黑体" w:eastAsia="黑体"/>
      <w:b/>
      <w:sz w:val="28"/>
    </w:rPr>
  </w:style>
  <w:style w:type="paragraph" w:styleId="1162" w:customStyle="1">
    <w:name w:val="font7"/>
    <w:basedOn w:val="854"/>
    <w:qFormat/>
    <w:pPr>
      <w:jc w:val="left"/>
      <w:spacing w:before="100" w:beforeAutospacing="1" w:after="100" w:afterAutospacing="1"/>
      <w:widowControl/>
    </w:pPr>
    <w:rPr>
      <w:rFonts w:eastAsia="Arial Unicode MS"/>
      <w:b/>
      <w:bCs/>
      <w:color w:val="000000"/>
      <w:sz w:val="20"/>
      <w:szCs w:val="20"/>
    </w:rPr>
  </w:style>
  <w:style w:type="paragraph" w:styleId="1163" w:customStyle="1">
    <w:name w:val="字元 字元"/>
    <w:basedOn w:val="854"/>
    <w:qFormat/>
    <w:rPr>
      <w:rFonts w:ascii="Tahoma" w:hAnsi="Tahoma"/>
      <w:sz w:val="24"/>
      <w:szCs w:val="20"/>
    </w:rPr>
  </w:style>
  <w:style w:type="paragraph" w:styleId="1164" w:customStyle="1">
    <w:name w:val="Char3 Char Char Char"/>
    <w:basedOn w:val="854"/>
    <w:qFormat/>
    <w:rPr>
      <w:rFonts w:ascii="Tahoma" w:hAnsi="Tahoma"/>
      <w:sz w:val="24"/>
      <w:szCs w:val="20"/>
    </w:rPr>
  </w:style>
  <w:style w:type="paragraph" w:styleId="1165" w:customStyle="1">
    <w:name w:val="font6"/>
    <w:basedOn w:val="854"/>
    <w:qFormat/>
    <w:pPr>
      <w:jc w:val="left"/>
      <w:spacing w:before="100" w:beforeAutospacing="1" w:after="100" w:afterAutospacing="1"/>
      <w:widowControl/>
    </w:pPr>
    <w:rPr>
      <w:rFonts w:ascii="宋体" w:hAnsi="宋体" w:cs="宋体"/>
      <w:sz w:val="20"/>
      <w:szCs w:val="20"/>
    </w:rPr>
  </w:style>
  <w:style w:type="paragraph" w:styleId="1166" w:customStyle="1">
    <w:name w:val="项目编号2"/>
    <w:basedOn w:val="1167"/>
    <w:qFormat/>
    <w:pPr>
      <w:numPr>
        <w:numId w:val="3"/>
      </w:numPr>
    </w:pPr>
  </w:style>
  <w:style w:type="paragraph" w:styleId="1167" w:customStyle="1">
    <w:name w:val="项目编号1"/>
    <w:basedOn w:val="854"/>
    <w:qFormat/>
    <w:pPr>
      <w:numPr>
        <w:numId w:val="2"/>
      </w:numPr>
      <w:spacing w:before="100" w:beforeAutospacing="1" w:after="100" w:afterAutospacing="1" w:line="360" w:lineRule="auto"/>
    </w:pPr>
    <w:rPr>
      <w:sz w:val="24"/>
    </w:rPr>
  </w:style>
  <w:style w:type="paragraph" w:styleId="1168" w:customStyle="1">
    <w:name w:val="图中文字"/>
    <w:basedOn w:val="854"/>
    <w:qFormat/>
    <w:pPr>
      <w:jc w:val="center"/>
      <w:spacing w:line="0" w:lineRule="atLeast"/>
    </w:pPr>
    <w:rPr>
      <w:sz w:val="24"/>
      <w:szCs w:val="20"/>
    </w:rPr>
  </w:style>
  <w:style w:type="paragraph" w:styleId="1169" w:customStyle="1">
    <w:name w:val="xl46"/>
    <w:basedOn w:val="85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0" w:customStyle="1">
    <w:name w:val="xl25"/>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customStyle="1">
    <w:name w:val="Char2"/>
    <w:basedOn w:val="854"/>
    <w:qFormat/>
    <w:rPr>
      <w:rFonts w:ascii="Tahoma" w:hAnsi="Tahoma"/>
      <w:sz w:val="24"/>
      <w:szCs w:val="20"/>
    </w:rPr>
  </w:style>
  <w:style w:type="paragraph" w:styleId="1172" w:customStyle="1">
    <w:name w:val="xl35"/>
    <w:basedOn w:val="85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3" w:customStyle="1">
    <w:name w:val="xl40"/>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customStyle="1">
    <w:name w:val="xl52"/>
    <w:basedOn w:val="8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5" w:customStyle="1">
    <w:name w:val="xl43"/>
    <w:basedOn w:val="85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6" w:customStyle="1">
    <w:name w:val="background1"/>
    <w:basedOn w:val="854"/>
    <w:qFormat/>
    <w:pPr>
      <w:jc w:val="left"/>
      <w:spacing w:before="100" w:beforeAutospacing="1" w:after="100" w:afterAutospacing="1"/>
      <w:widowControl/>
    </w:pPr>
    <w:rPr>
      <w:rFonts w:ascii="宋体" w:hAnsi="宋体" w:cs="宋体"/>
      <w:sz w:val="24"/>
    </w:rPr>
  </w:style>
  <w:style w:type="paragraph" w:styleId="1177" w:customStyle="1">
    <w:name w:val="Char Char Char Char Char Char Char"/>
    <w:basedOn w:val="854"/>
    <w:qFormat/>
    <w:pPr>
      <w:ind w:firstLine="200"/>
      <w:spacing w:line="360" w:lineRule="auto"/>
    </w:pPr>
    <w:rPr>
      <w:rFonts w:eastAsia="仿宋_GB2312"/>
      <w:sz w:val="24"/>
    </w:rPr>
  </w:style>
  <w:style w:type="paragraph" w:styleId="1178" w:customStyle="1">
    <w:name w:val="xl38"/>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9" w:customStyle="1">
    <w:name w:val="xl36"/>
    <w:basedOn w:val="85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0" w:customStyle="1">
    <w:name w:val="正文 + 宋体"/>
    <w:basedOn w:val="854"/>
    <w:qFormat/>
    <w:pPr>
      <w:ind w:left="360" w:hanging="360"/>
      <w:jc w:val="left"/>
      <w:widowControl/>
    </w:pPr>
    <w:rPr>
      <w:rFonts w:ascii="宋体" w:hAnsi="宋体" w:cs="宋体"/>
      <w:b/>
      <w:bCs/>
      <w:color w:val="000000"/>
      <w:sz w:val="18"/>
      <w:szCs w:val="18"/>
    </w:rPr>
  </w:style>
  <w:style w:type="paragraph" w:styleId="1181" w:customStyle="1">
    <w:name w:val="正文列项_数字"/>
    <w:basedOn w:val="854"/>
    <w:qFormat/>
    <w:pPr>
      <w:numPr>
        <w:ilvl w:val="7"/>
        <w:numId w:val="1"/>
      </w:numPr>
      <w:ind w:left="680" w:hanging="150"/>
      <w:spacing w:line="460" w:lineRule="exact"/>
      <w:tabs>
        <w:tab w:val="clear" w:pos="860" w:leader="none"/>
      </w:tabs>
      <w:outlineLvl w:val="7"/>
    </w:pPr>
    <w:rPr>
      <w:rFonts w:ascii="宋体"/>
      <w:sz w:val="28"/>
      <w:szCs w:val="20"/>
    </w:rPr>
  </w:style>
  <w:style w:type="paragraph" w:styleId="1182" w:customStyle="1">
    <w:name w:val="xl39"/>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3" w:customStyle="1">
    <w:name w:val="xl37"/>
    <w:basedOn w:val="85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customStyle="1">
    <w:name w:val="xl32"/>
    <w:basedOn w:val="8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customStyle="1">
    <w:name w:val="font8"/>
    <w:basedOn w:val="854"/>
    <w:qFormat/>
    <w:pPr>
      <w:jc w:val="left"/>
      <w:spacing w:before="100" w:beforeAutospacing="1" w:after="100" w:afterAutospacing="1"/>
      <w:widowControl/>
    </w:pPr>
    <w:rPr>
      <w:sz w:val="36"/>
      <w:szCs w:val="36"/>
    </w:rPr>
  </w:style>
  <w:style w:type="paragraph" w:styleId="1186" w:customStyle="1">
    <w:name w:val="Char"/>
    <w:basedOn w:val="854"/>
    <w:qFormat/>
    <w:pPr>
      <w:tabs>
        <w:tab w:val="left" w:pos="360" w:leader="none"/>
      </w:tabs>
    </w:pPr>
    <w:rPr>
      <w:sz w:val="24"/>
    </w:rPr>
  </w:style>
  <w:style w:type="paragraph" w:styleId="1187" w:customStyle="1">
    <w:name w:val="Char Char Char Char Char Char Char Char Char Char Char Char Char Char Char Char"/>
    <w:basedOn w:val="854"/>
    <w:qFormat/>
    <w:pPr>
      <w:jc w:val="center"/>
      <w:spacing w:after="160" w:line="240" w:lineRule="exact"/>
      <w:widowControl/>
    </w:pPr>
    <w:rPr>
      <w:rFonts w:ascii="宋体" w:hAnsi="宋体"/>
      <w:b/>
      <w:sz w:val="30"/>
      <w:szCs w:val="30"/>
      <w:lang w:eastAsia="en-US"/>
    </w:rPr>
  </w:style>
  <w:style w:type="paragraph" w:styleId="1188" w:customStyle="1">
    <w:name w:val="xl45"/>
    <w:basedOn w:val="85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9" w:customStyle="1">
    <w:name w:val="Char Char1 Char Char Char Char Char Char"/>
    <w:basedOn w:val="854"/>
    <w:qFormat/>
    <w:pPr>
      <w:jc w:val="left"/>
      <w:spacing w:after="160" w:line="240" w:lineRule="exact"/>
      <w:widowControl/>
    </w:pPr>
    <w:rPr>
      <w:rFonts w:ascii="Verdana" w:hAnsi="Verdana" w:eastAsia="仿宋_GB2312"/>
      <w:sz w:val="24"/>
      <w:szCs w:val="20"/>
      <w:lang w:eastAsia="en-US"/>
    </w:rPr>
  </w:style>
  <w:style w:type="paragraph" w:styleId="1190" w:customStyle="1">
    <w:name w:val="Char Char1"/>
    <w:basedOn w:val="924"/>
    <w:qFormat/>
    <w:rPr>
      <w:rFonts w:ascii="Tahoma" w:hAnsi="Tahoma"/>
      <w:sz w:val="24"/>
    </w:rPr>
  </w:style>
  <w:style w:type="paragraph" w:styleId="1191" w:customStyle="1">
    <w:name w:val="xl26"/>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2" w:customStyle="1">
    <w:name w:val="xl30"/>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customStyle="1">
    <w:name w:val="xl41"/>
    <w:basedOn w:val="85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4" w:customStyle="1">
    <w:name w:val="样式 宋体 五号 行距: 单倍行距"/>
    <w:basedOn w:val="854"/>
    <w:qFormat/>
    <w:pPr>
      <w:jc w:val="left"/>
    </w:pPr>
    <w:rPr>
      <w:rFonts w:ascii="宋体" w:hAnsi="宋体"/>
      <w:szCs w:val="20"/>
    </w:rPr>
  </w:style>
  <w:style w:type="paragraph" w:styleId="1195" w:customStyle="1">
    <w:name w:val="Char1 Char Char Char1"/>
    <w:basedOn w:val="854"/>
    <w:qFormat/>
    <w:rPr>
      <w:rFonts w:ascii="Tahoma" w:hAnsi="Tahoma" w:cs="仿宋_GB2312"/>
      <w:sz w:val="24"/>
      <w:szCs w:val="28"/>
    </w:rPr>
  </w:style>
  <w:style w:type="paragraph" w:styleId="1196" w:customStyle="1">
    <w:name w:val="四级条标题"/>
    <w:basedOn w:val="1197"/>
    <w:next w:val="854"/>
    <w:qFormat/>
    <w:pPr>
      <w:numPr>
        <w:ilvl w:val="4"/>
      </w:numPr>
      <w:ind w:left="0" w:hanging="840"/>
      <w:outlineLvl w:val="4"/>
    </w:pPr>
  </w:style>
  <w:style w:type="paragraph" w:styleId="1197" w:customStyle="1">
    <w:name w:val="三级条标题"/>
    <w:basedOn w:val="1159"/>
    <w:next w:val="854"/>
    <w:qFormat/>
    <w:pPr>
      <w:numPr>
        <w:ilvl w:val="3"/>
        <w:numId w:val="1"/>
      </w:numPr>
      <w:ind w:left="0" w:hanging="840"/>
      <w:outlineLvl w:val="3"/>
    </w:pPr>
  </w:style>
  <w:style w:type="paragraph" w:styleId="1198" w:customStyle="1">
    <w:name w:val="??"/>
    <w:qFormat/>
    <w:pPr>
      <w:jc w:val="both"/>
      <w:widowControl w:val="off"/>
    </w:pPr>
    <w:rPr>
      <w:sz w:val="21"/>
      <w:lang w:eastAsia="en-US"/>
    </w:rPr>
  </w:style>
  <w:style w:type="paragraph" w:styleId="1199" w:customStyle="1">
    <w:name w:val="样式 标题 2 + 宋体 五号 行距: 单倍行距"/>
    <w:basedOn w:val="85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0" w:customStyle="1">
    <w:name w:val="List Paragraph1"/>
    <w:basedOn w:val="854"/>
    <w:qFormat/>
    <w:pPr>
      <w:ind w:firstLine="420"/>
    </w:pPr>
    <w:rPr>
      <w:rFonts w:ascii="Calibri" w:hAnsi="Calibri"/>
      <w:szCs w:val="22"/>
    </w:rPr>
  </w:style>
  <w:style w:type="paragraph" w:styleId="1201" w:customStyle="1">
    <w:name w:val="项目符号1"/>
    <w:basedOn w:val="1202"/>
    <w:qFormat/>
    <w:pPr>
      <w:ind w:left="-25" w:firstLine="0"/>
    </w:pPr>
  </w:style>
  <w:style w:type="paragraph" w:styleId="1202" w:customStyle="1">
    <w:name w:val="正文文本样式"/>
    <w:basedOn w:val="854"/>
    <w:qFormat/>
    <w:pPr>
      <w:ind w:firstLine="482"/>
      <w:spacing w:line="360" w:lineRule="auto"/>
    </w:pPr>
    <w:rPr>
      <w:rFonts w:cs="宋体"/>
      <w:sz w:val="24"/>
      <w:szCs w:val="20"/>
    </w:rPr>
  </w:style>
  <w:style w:type="paragraph" w:styleId="1203" w:customStyle="1">
    <w:name w:val="xl27"/>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4" w:customStyle="1">
    <w:name w:val="font5"/>
    <w:basedOn w:val="854"/>
    <w:qFormat/>
    <w:pPr>
      <w:jc w:val="left"/>
      <w:spacing w:before="100" w:beforeAutospacing="1" w:after="100" w:afterAutospacing="1"/>
      <w:widowControl/>
    </w:pPr>
    <w:rPr>
      <w:rFonts w:ascii="宋体" w:hAnsi="宋体" w:cs="宋体"/>
      <w:sz w:val="18"/>
      <w:szCs w:val="18"/>
    </w:rPr>
  </w:style>
  <w:style w:type="paragraph" w:styleId="1205" w:customStyle="1">
    <w:name w:val="五级条标题"/>
    <w:basedOn w:val="1196"/>
    <w:next w:val="854"/>
    <w:qFormat/>
    <w:pPr>
      <w:numPr>
        <w:ilvl w:val="5"/>
      </w:numPr>
      <w:ind w:left="0" w:hanging="840"/>
      <w:outlineLvl w:val="5"/>
    </w:pPr>
  </w:style>
  <w:style w:type="paragraph" w:styleId="1206" w:customStyle="1">
    <w:name w:val="xl49"/>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7" w:customStyle="1">
    <w:name w:val="文档正文"/>
    <w:basedOn w:val="854"/>
    <w:qFormat/>
    <w:pPr>
      <w:spacing w:before="120" w:after="120" w:line="180" w:lineRule="auto"/>
    </w:pPr>
    <w:rPr>
      <w:rFonts w:ascii="Arial" w:hAnsi="Arial"/>
      <w:szCs w:val="20"/>
    </w:rPr>
  </w:style>
  <w:style w:type="paragraph" w:styleId="1208" w:customStyle="1">
    <w:name w:val="xl33"/>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9" w:customStyle="1">
    <w:name w:val="xl42"/>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0" w:customStyle="1">
    <w:name w:val="Char Char Char1 Char"/>
    <w:basedOn w:val="854"/>
    <w:qFormat/>
    <w:rPr>
      <w:rFonts w:ascii="Tahoma" w:hAnsi="Tahoma"/>
      <w:sz w:val="24"/>
      <w:szCs w:val="20"/>
    </w:rPr>
  </w:style>
  <w:style w:type="paragraph" w:styleId="1211" w:customStyle="1">
    <w:name w:val="xl44"/>
    <w:basedOn w:val="85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2" w:customStyle="1">
    <w:name w:val="1名"/>
    <w:basedOn w:val="854"/>
    <w:qFormat/>
    <w:pPr>
      <w:numPr>
        <w:numId w:val="5"/>
      </w:numPr>
      <w:spacing w:before="120"/>
      <w:tabs>
        <w:tab w:val="left" w:pos="360" w:leader="none"/>
      </w:tabs>
    </w:pPr>
    <w:rPr>
      <w:rFonts w:ascii="宋体"/>
      <w:sz w:val="28"/>
      <w:szCs w:val="20"/>
    </w:rPr>
  </w:style>
  <w:style w:type="paragraph" w:styleId="1213" w:customStyle="1">
    <w:name w:val="font9"/>
    <w:basedOn w:val="854"/>
    <w:qFormat/>
    <w:pPr>
      <w:jc w:val="left"/>
      <w:spacing w:before="100" w:beforeAutospacing="1" w:after="100" w:afterAutospacing="1"/>
      <w:widowControl/>
    </w:pPr>
    <w:rPr>
      <w:rFonts w:hint="eastAsia" w:ascii="宋体" w:hAnsi="宋体" w:cs="Arial Unicode MS"/>
      <w:color w:val="000000"/>
      <w:sz w:val="20"/>
      <w:szCs w:val="20"/>
    </w:rPr>
  </w:style>
  <w:style w:type="paragraph" w:styleId="1214" w:customStyle="1">
    <w:name w:val="Char Char Char1 Char1"/>
    <w:basedOn w:val="854"/>
    <w:qFormat/>
    <w:rPr>
      <w:rFonts w:ascii="Tahoma" w:hAnsi="Tahoma"/>
      <w:sz w:val="24"/>
      <w:szCs w:val="20"/>
    </w:rPr>
  </w:style>
  <w:style w:type="paragraph" w:styleId="1215" w:customStyle="1">
    <w:name w:val="Char Char Char Char Char Char Char Char Char Char"/>
    <w:basedOn w:val="854"/>
    <w:qFormat/>
  </w:style>
  <w:style w:type="paragraph" w:styleId="1216" w:customStyle="1">
    <w:name w:val="Char Char1 Char Char Char Char Char Char Char Char"/>
    <w:basedOn w:val="854"/>
    <w:qFormat/>
    <w:pPr>
      <w:jc w:val="left"/>
      <w:spacing w:after="160" w:line="240" w:lineRule="exact"/>
      <w:widowControl/>
    </w:pPr>
    <w:rPr>
      <w:rFonts w:ascii="Verdana" w:hAnsi="Verdana"/>
      <w:sz w:val="20"/>
      <w:szCs w:val="20"/>
      <w:lang w:eastAsia="en-US"/>
    </w:rPr>
  </w:style>
  <w:style w:type="paragraph" w:styleId="1217" w:customStyle="1">
    <w:name w:val="Char1"/>
    <w:basedOn w:val="854"/>
    <w:qFormat/>
    <w:pPr>
      <w:tabs>
        <w:tab w:val="left" w:pos="360" w:leader="none"/>
      </w:tabs>
    </w:pPr>
    <w:rPr>
      <w:sz w:val="24"/>
    </w:rPr>
  </w:style>
  <w:style w:type="paragraph" w:styleId="1218" w:customStyle="1">
    <w:name w:val="正文列项_字母"/>
    <w:basedOn w:val="854"/>
    <w:qFormat/>
    <w:pPr>
      <w:numPr>
        <w:ilvl w:val="6"/>
        <w:numId w:val="1"/>
      </w:numPr>
      <w:ind w:left="480" w:hanging="180"/>
      <w:spacing w:line="460" w:lineRule="exact"/>
      <w:tabs>
        <w:tab w:val="clear" w:pos="635" w:leader="none"/>
      </w:tabs>
      <w:outlineLvl w:val="6"/>
    </w:pPr>
    <w:rPr>
      <w:rFonts w:ascii="宋体"/>
      <w:sz w:val="28"/>
      <w:szCs w:val="20"/>
    </w:rPr>
  </w:style>
  <w:style w:type="paragraph" w:styleId="1219" w:customStyle="1">
    <w:name w:val="xl28"/>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customStyle="1">
    <w:name w:val="xl47"/>
    <w:basedOn w:val="85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1" w:customStyle="1">
    <w:name w:val="默认段落字体 Para Char Char Char Char"/>
    <w:basedOn w:val="854"/>
    <w:qFormat/>
    <w:rPr>
      <w:rFonts w:ascii="Arial" w:hAnsi="Arial" w:cs="Arial"/>
      <w:szCs w:val="21"/>
    </w:rPr>
  </w:style>
  <w:style w:type="paragraph" w:styleId="1222" w:customStyle="1">
    <w:name w:val="xl48"/>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3" w:customStyle="1">
    <w:name w:val="xl31"/>
    <w:basedOn w:val="8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customStyle="1">
    <w:name w:val="xl53"/>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customStyle="1">
    <w:name w:val="Char Char Char"/>
    <w:basedOn w:val="854"/>
    <w:qFormat/>
    <w:rPr>
      <w:rFonts w:ascii="Tahoma" w:hAnsi="Tahoma"/>
      <w:sz w:val="24"/>
      <w:szCs w:val="20"/>
    </w:rPr>
  </w:style>
  <w:style w:type="paragraph" w:styleId="1226" w:customStyle="1">
    <w:name w:val="xl50"/>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7" w:customStyle="1">
    <w:name w:val="缺省文本"/>
    <w:basedOn w:val="854"/>
    <w:qFormat/>
    <w:pPr>
      <w:jc w:val="left"/>
    </w:pPr>
    <w:rPr>
      <w:sz w:val="24"/>
    </w:rPr>
  </w:style>
  <w:style w:type="paragraph" w:styleId="1228" w:customStyle="1">
    <w:name w:val="Char Char Char1"/>
    <w:basedOn w:val="854"/>
    <w:qFormat/>
    <w:rPr>
      <w:rFonts w:ascii="Tahoma" w:hAnsi="Tahoma"/>
      <w:sz w:val="24"/>
      <w:szCs w:val="20"/>
    </w:rPr>
  </w:style>
  <w:style w:type="paragraph" w:styleId="1229" w:customStyle="1">
    <w:name w:val="Char Char Char Char Char Char Char1"/>
    <w:basedOn w:val="854"/>
    <w:qFormat/>
    <w:pPr>
      <w:ind w:firstLine="200"/>
      <w:spacing w:line="360" w:lineRule="auto"/>
    </w:pPr>
    <w:rPr>
      <w:rFonts w:eastAsia="仿宋_GB2312"/>
      <w:sz w:val="24"/>
    </w:rPr>
  </w:style>
  <w:style w:type="paragraph" w:styleId="1230" w:customStyle="1">
    <w:name w:val="xl51"/>
    <w:basedOn w:val="8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customStyle="1">
    <w:name w:val="样式2"/>
    <w:basedOn w:val="954"/>
    <w:qFormat/>
    <w:pPr>
      <w:jc w:val="center"/>
      <w:spacing w:line="360" w:lineRule="auto"/>
    </w:pPr>
    <w:rPr>
      <w:sz w:val="24"/>
    </w:rPr>
  </w:style>
  <w:style w:type="paragraph" w:styleId="1232" w:customStyle="1">
    <w:name w:val="xl24"/>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customStyle="1">
    <w:name w:val="xl29"/>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4" w:customStyle="1">
    <w:name w:val="正文 + 楷体_GB2312"/>
    <w:basedOn w:val="854"/>
    <w:qFormat/>
    <w:pPr>
      <w:jc w:val="left"/>
      <w:widowControl/>
    </w:pPr>
    <w:rPr>
      <w:rFonts w:ascii="楷体_GB2312" w:eastAsia="楷体_GB2312" w:cs="Arial"/>
      <w:sz w:val="24"/>
    </w:rPr>
  </w:style>
  <w:style w:type="paragraph" w:styleId="1235" w:customStyle="1">
    <w:name w:val="xl34"/>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6" w:customStyle="1">
    <w:name w:val="1 Char Char Char Char"/>
    <w:basedOn w:val="854"/>
    <w:qFormat/>
    <w:rPr>
      <w:rFonts w:ascii="Tahoma" w:hAnsi="Tahoma"/>
      <w:sz w:val="24"/>
      <w:szCs w:val="20"/>
    </w:rPr>
  </w:style>
  <w:style w:type="paragraph" w:styleId="1237" w:customStyle="1">
    <w:name w:val="Default"/>
    <w:qFormat/>
    <w:pPr>
      <w:widowControl w:val="off"/>
    </w:pPr>
    <w:rPr>
      <w:rFonts w:ascii="Symbol" w:hAnsi="Symbol" w:cs="Symbol"/>
      <w:color w:val="000000"/>
      <w:sz w:val="24"/>
      <w:szCs w:val="24"/>
    </w:rPr>
  </w:style>
  <w:style w:type="paragraph" w:styleId="1238" w:customStyle="1">
    <w:name w:val="列出段落11"/>
    <w:basedOn w:val="854"/>
    <w:uiPriority w:val="34"/>
    <w:qFormat/>
    <w:pPr>
      <w:ind w:firstLine="420"/>
    </w:pPr>
    <w:rPr>
      <w:rFonts w:ascii="Calibri" w:hAnsi="Calibri"/>
      <w:szCs w:val="22"/>
    </w:rPr>
  </w:style>
  <w:style w:type="paragraph" w:styleId="1239" w:customStyle="1">
    <w:name w:val="default"/>
    <w:basedOn w:val="854"/>
    <w:qFormat/>
    <w:pPr>
      <w:jc w:val="left"/>
      <w:spacing w:before="100" w:beforeAutospacing="1" w:after="100" w:afterAutospacing="1"/>
      <w:widowControl/>
    </w:pPr>
    <w:rPr>
      <w:rFonts w:ascii="宋体" w:hAnsi="宋体" w:cs="宋体"/>
      <w:sz w:val="24"/>
    </w:rPr>
  </w:style>
  <w:style w:type="paragraph" w:styleId="1240" w:customStyle="1">
    <w:name w:val="字元 字元1"/>
    <w:basedOn w:val="854"/>
    <w:qFormat/>
    <w:rPr>
      <w:rFonts w:ascii="Tahoma" w:hAnsi="Tahoma"/>
      <w:sz w:val="24"/>
      <w:szCs w:val="20"/>
    </w:rPr>
  </w:style>
  <w:style w:type="paragraph" w:styleId="1241" w:customStyle="1">
    <w:name w:val="_Style 160"/>
    <w:qFormat/>
    <w:rPr>
      <w:sz w:val="21"/>
      <w:szCs w:val="24"/>
    </w:rPr>
  </w:style>
  <w:style w:type="paragraph" w:styleId="1242" w:customStyle="1">
    <w:name w:val="项目编号3"/>
    <w:basedOn w:val="1202"/>
    <w:qFormat/>
    <w:pPr>
      <w:numPr>
        <w:numId w:val="6"/>
      </w:numPr>
    </w:pPr>
  </w:style>
  <w:style w:type="paragraph" w:styleId="1243" w:customStyle="1">
    <w:name w:val="Char21"/>
    <w:basedOn w:val="854"/>
    <w:qFormat/>
    <w:rPr>
      <w:rFonts w:ascii="Tahoma" w:hAnsi="Tahoma"/>
      <w:sz w:val="24"/>
      <w:szCs w:val="20"/>
    </w:rPr>
  </w:style>
  <w:style w:type="paragraph" w:styleId="1244" w:customStyle="1">
    <w:name w:val="表格文字"/>
    <w:basedOn w:val="932"/>
    <w:qFormat/>
    <w:pPr>
      <w:ind w:firstLine="0"/>
      <w:spacing w:before="20" w:after="20" w:line="240" w:lineRule="auto"/>
    </w:pPr>
    <w:rPr>
      <w:rFonts w:ascii="Century Gothic" w:hAnsi="Century Gothic"/>
      <w:sz w:val="20"/>
      <w:szCs w:val="20"/>
    </w:rPr>
  </w:style>
  <w:style w:type="paragraph" w:styleId="1245" w:customStyle="1">
    <w:name w:val="Char Char Char Char Char Char Char Char Char Char1"/>
    <w:basedOn w:val="854"/>
    <w:qFormat/>
    <w:rPr>
      <w:rFonts w:ascii="宋体" w:hAnsi="宋体" w:cs="Courier New"/>
      <w:sz w:val="32"/>
      <w:szCs w:val="32"/>
    </w:rPr>
  </w:style>
  <w:style w:type="paragraph" w:styleId="1246" w:customStyle="1">
    <w:name w:val="正文文本样式 加粗"/>
    <w:basedOn w:val="1202"/>
    <w:qFormat/>
    <w:rPr>
      <w:b/>
    </w:rPr>
  </w:style>
  <w:style w:type="paragraph" w:styleId="1247" w:customStyle="1">
    <w:name w:val="Char2 Char Char Char Char Char Char"/>
    <w:basedOn w:val="854"/>
    <w:qFormat/>
    <w:pPr>
      <w:jc w:val="center"/>
      <w:spacing w:line="400" w:lineRule="exact"/>
      <w:widowControl/>
    </w:pPr>
  </w:style>
  <w:style w:type="paragraph" w:styleId="1248" w:customStyle="1">
    <w:name w:val="Char Char4"/>
    <w:basedOn w:val="854"/>
    <w:qFormat/>
    <w:pPr>
      <w:jc w:val="center"/>
      <w:spacing w:line="400" w:lineRule="exact"/>
      <w:widowControl/>
    </w:pPr>
  </w:style>
  <w:style w:type="paragraph" w:styleId="1249" w:customStyle="1">
    <w:name w:val="Char3 Char Char Char1"/>
    <w:basedOn w:val="854"/>
    <w:qFormat/>
    <w:rPr>
      <w:rFonts w:ascii="Tahoma" w:hAnsi="Tahoma"/>
      <w:sz w:val="24"/>
      <w:szCs w:val="20"/>
    </w:rPr>
  </w:style>
  <w:style w:type="paragraph" w:styleId="1250" w:customStyle="1">
    <w:name w:val="22222222222222"/>
    <w:basedOn w:val="854"/>
    <w:qFormat/>
    <w:pPr>
      <w:ind w:firstLine="480"/>
      <w:jc w:val="left"/>
      <w:spacing w:line="360" w:lineRule="auto"/>
      <w:widowControl/>
    </w:pPr>
    <w:rPr>
      <w:color w:val="ff0000"/>
      <w:sz w:val="24"/>
      <w:szCs w:val="20"/>
    </w:rPr>
  </w:style>
  <w:style w:type="character" w:styleId="1251" w:customStyle="1">
    <w:name w:val="中等深浅网格 1 - 强调文字颜色 2 Char"/>
    <w:link w:val="1252"/>
    <w:qFormat/>
    <w:rPr>
      <w:sz w:val="21"/>
      <w:szCs w:val="24"/>
      <w:lang w:val="zh-CN" w:eastAsia="zh-CN" w:bidi="ar-SA"/>
    </w:rPr>
  </w:style>
  <w:style w:type="paragraph" w:styleId="1252" w:customStyle="1">
    <w:name w:val="1"/>
    <w:link w:val="1251"/>
    <w:qFormat/>
    <w:rPr>
      <w:sz w:val="21"/>
      <w:szCs w:val="24"/>
      <w:lang w:val="zh-CN"/>
    </w:rPr>
  </w:style>
  <w:style w:type="paragraph" w:styleId="1253" w:customStyle="1">
    <w:name w:val="图文"/>
    <w:basedOn w:val="854"/>
    <w:qFormat/>
    <w:pPr>
      <w:spacing w:after="50" w:line="360" w:lineRule="auto"/>
    </w:pPr>
    <w:rPr>
      <w:sz w:val="24"/>
    </w:rPr>
  </w:style>
  <w:style w:type="paragraph" w:styleId="1254" w:customStyle="1">
    <w:name w:val="xl23"/>
    <w:basedOn w:val="854"/>
    <w:qFormat/>
    <w:pPr>
      <w:spacing w:before="100" w:beforeAutospacing="1" w:after="100" w:afterAutospacing="1" w:line="360" w:lineRule="auto"/>
      <w:widowControl/>
    </w:pPr>
    <w:rPr>
      <w:sz w:val="24"/>
      <w:szCs w:val="20"/>
    </w:rPr>
  </w:style>
  <w:style w:type="paragraph" w:styleId="1255" w:customStyle="1">
    <w:name w:val="正文表格"/>
    <w:basedOn w:val="854"/>
    <w:link w:val="1256"/>
    <w:qFormat/>
    <w:pPr>
      <w:jc w:val="left"/>
    </w:pPr>
    <w:rPr>
      <w:rFonts w:ascii="宋体" w:hAnsi="宋体"/>
      <w:color w:val="000000"/>
      <w:szCs w:val="21"/>
    </w:rPr>
  </w:style>
  <w:style w:type="character" w:styleId="1256" w:customStyle="1">
    <w:name w:val="正文表格 Char"/>
    <w:link w:val="1255"/>
    <w:qFormat/>
    <w:rPr>
      <w:rFonts w:ascii="宋体" w:hAnsi="宋体"/>
      <w:color w:val="000000"/>
      <w:sz w:val="21"/>
      <w:szCs w:val="21"/>
    </w:rPr>
  </w:style>
  <w:style w:type="paragraph" w:styleId="1257" w:customStyle="1">
    <w:name w:val="正文重点"/>
    <w:basedOn w:val="854"/>
    <w:link w:val="1258"/>
    <w:qFormat/>
    <w:pPr>
      <w:ind w:firstLine="482"/>
      <w:jc w:val="left"/>
      <w:spacing w:line="360" w:lineRule="auto"/>
    </w:pPr>
    <w:rPr>
      <w:b/>
      <w:sz w:val="24"/>
      <w:szCs w:val="20"/>
    </w:rPr>
  </w:style>
  <w:style w:type="character" w:styleId="1258" w:customStyle="1">
    <w:name w:val="正文重点 Char"/>
    <w:link w:val="1257"/>
    <w:qFormat/>
    <w:rPr>
      <w:b/>
      <w:sz w:val="24"/>
    </w:rPr>
  </w:style>
  <w:style w:type="paragraph" w:styleId="1259" w:customStyle="1">
    <w:name w:val="标题1-附件"/>
    <w:basedOn w:val="855"/>
    <w:qFormat/>
    <w:pPr>
      <w:jc w:val="left"/>
    </w:pPr>
    <w:rPr>
      <w:sz w:val="24"/>
      <w:szCs w:val="24"/>
    </w:rPr>
  </w:style>
  <w:style w:type="paragraph" w:styleId="1260" w:customStyle="1">
    <w:name w:val="正文小标题"/>
    <w:basedOn w:val="854"/>
    <w:next w:val="914"/>
    <w:link w:val="1261"/>
    <w:qFormat/>
    <w:pPr>
      <w:ind w:firstLine="482"/>
      <w:jc w:val="left"/>
      <w:spacing w:before="312" w:after="312"/>
    </w:pPr>
    <w:rPr>
      <w:rFonts w:ascii="宋体" w:hAnsi="宋体"/>
      <w:b/>
      <w:i/>
      <w:color w:val="ff0000"/>
      <w:sz w:val="24"/>
      <w:szCs w:val="20"/>
    </w:rPr>
  </w:style>
  <w:style w:type="character" w:styleId="1261" w:customStyle="1">
    <w:name w:val="正文小标题 Char"/>
    <w:link w:val="1260"/>
    <w:qFormat/>
    <w:rPr>
      <w:rFonts w:ascii="宋体" w:hAnsi="宋体"/>
      <w:b/>
      <w:i/>
      <w:color w:val="ff0000"/>
      <w:sz w:val="24"/>
    </w:rPr>
  </w:style>
  <w:style w:type="paragraph" w:styleId="1262" w:customStyle="1">
    <w:name w:val="正文大标题"/>
    <w:basedOn w:val="1260"/>
    <w:next w:val="914"/>
    <w:link w:val="1263"/>
    <w:qFormat/>
    <w:pPr>
      <w:jc w:val="center"/>
    </w:pPr>
    <w:rPr>
      <w:i w:val="0"/>
      <w:color w:val="000000"/>
      <w:sz w:val="28"/>
      <w:szCs w:val="21"/>
    </w:rPr>
  </w:style>
  <w:style w:type="character" w:styleId="1263" w:customStyle="1">
    <w:name w:val="正文大标题 Char"/>
    <w:link w:val="1262"/>
    <w:qFormat/>
    <w:rPr>
      <w:rFonts w:ascii="宋体" w:hAnsi="宋体"/>
      <w:b/>
      <w:color w:val="000000"/>
      <w:sz w:val="28"/>
      <w:szCs w:val="21"/>
    </w:rPr>
  </w:style>
  <w:style w:type="paragraph" w:styleId="1264" w:customStyle="1">
    <w:name w:val="注释"/>
    <w:basedOn w:val="854"/>
    <w:link w:val="1265"/>
    <w:qFormat/>
    <w:pPr>
      <w:ind w:left="420" w:hanging="420"/>
      <w:jc w:val="left"/>
    </w:pPr>
    <w:rPr>
      <w:rFonts w:ascii="宋体" w:hAnsi="宋体"/>
      <w:szCs w:val="21"/>
    </w:rPr>
  </w:style>
  <w:style w:type="character" w:styleId="1265" w:customStyle="1">
    <w:name w:val="注释 Char"/>
    <w:link w:val="1264"/>
    <w:qFormat/>
    <w:rPr>
      <w:rFonts w:ascii="宋体" w:hAnsi="宋体"/>
      <w:sz w:val="21"/>
      <w:szCs w:val="21"/>
    </w:rPr>
  </w:style>
  <w:style w:type="paragraph" w:styleId="1266" w:customStyle="1">
    <w:name w:val="正文须知-1级"/>
    <w:basedOn w:val="854"/>
    <w:next w:val="854"/>
    <w:qFormat/>
    <w:pPr>
      <w:numPr>
        <w:numId w:val="7"/>
      </w:numPr>
      <w:spacing w:line="300" w:lineRule="auto"/>
    </w:pPr>
    <w:rPr>
      <w:rFonts w:ascii="宋体" w:hAnsi="Calibri"/>
      <w:sz w:val="24"/>
      <w:szCs w:val="21"/>
    </w:rPr>
  </w:style>
  <w:style w:type="paragraph" w:styleId="1267" w:customStyle="1">
    <w:name w:val="正文须知-2级"/>
    <w:basedOn w:val="854"/>
    <w:qFormat/>
    <w:pPr>
      <w:numPr>
        <w:ilvl w:val="1"/>
        <w:numId w:val="7"/>
      </w:numPr>
      <w:spacing w:line="300" w:lineRule="auto"/>
    </w:pPr>
    <w:rPr>
      <w:rFonts w:ascii="宋体" w:hAnsi="Calibri"/>
      <w:sz w:val="24"/>
      <w:szCs w:val="21"/>
    </w:rPr>
  </w:style>
  <w:style w:type="paragraph" w:styleId="1268" w:customStyle="1">
    <w:name w:val="正文须知-3级"/>
    <w:basedOn w:val="854"/>
    <w:qFormat/>
    <w:pPr>
      <w:numPr>
        <w:ilvl w:val="2"/>
        <w:numId w:val="7"/>
      </w:numPr>
      <w:ind w:hanging="355"/>
      <w:spacing w:line="300" w:lineRule="auto"/>
    </w:pPr>
    <w:rPr>
      <w:rFonts w:ascii="宋体" w:hAnsi="Calibri"/>
      <w:sz w:val="24"/>
      <w:szCs w:val="21"/>
    </w:rPr>
  </w:style>
  <w:style w:type="character" w:styleId="1269" w:customStyle="1">
    <w:name w:val="纯文本 字符"/>
    <w:qFormat/>
    <w:rPr>
      <w:rFonts w:ascii="宋体" w:hAnsi="Courier New" w:eastAsia="宋体" w:cs="Times New Roman"/>
      <w:sz w:val="21"/>
      <w:szCs w:val="21"/>
      <w:lang w:val="en-US" w:eastAsia="zh-CN" w:bidi="ar-SA"/>
    </w:rPr>
  </w:style>
  <w:style w:type="paragraph" w:styleId="1270" w:customStyle="1">
    <w:name w:val="表格1"/>
    <w:basedOn w:val="854"/>
    <w:qFormat/>
    <w:pPr>
      <w:ind w:firstLine="480"/>
      <w:jc w:val="center"/>
    </w:pPr>
    <w:rPr>
      <w:sz w:val="24"/>
      <w:szCs w:val="20"/>
    </w:rPr>
  </w:style>
  <w:style w:type="character" w:styleId="1271" w:customStyle="1">
    <w:name w:val="纯文本 字符1"/>
    <w:qFormat/>
    <w:rPr>
      <w:rFonts w:ascii="宋体" w:hAnsi="Courier New"/>
    </w:rPr>
  </w:style>
  <w:style w:type="character" w:styleId="1272" w:customStyle="1">
    <w:name w:val="bjh-p"/>
    <w:qFormat/>
  </w:style>
  <w:style w:type="paragraph" w:styleId="1273" w:customStyle="1">
    <w:name w:val="无标题条"/>
    <w:next w:val="854"/>
    <w:qFormat/>
    <w:pPr>
      <w:jc w:val="both"/>
    </w:pPr>
    <w:rPr>
      <w:sz w:val="21"/>
    </w:rPr>
  </w:style>
  <w:style w:type="character" w:styleId="1274" w:customStyle="1">
    <w:name w:val="正文格式 Char"/>
    <w:link w:val="1275"/>
    <w:qFormat/>
    <w:rPr>
      <w:rFonts w:ascii="宋体" w:hAnsi="宋体"/>
      <w:sz w:val="24"/>
      <w:szCs w:val="24"/>
      <w:lang w:val="en-GB"/>
    </w:rPr>
  </w:style>
  <w:style w:type="paragraph" w:styleId="1275" w:customStyle="1">
    <w:name w:val="正文格式"/>
    <w:basedOn w:val="854"/>
    <w:link w:val="1274"/>
    <w:qFormat/>
    <w:pPr>
      <w:ind w:firstLine="480"/>
      <w:spacing w:line="360" w:lineRule="auto"/>
    </w:pPr>
    <w:rPr>
      <w:rFonts w:ascii="宋体" w:hAnsi="宋体"/>
      <w:sz w:val="24"/>
      <w:lang w:val="en-GB"/>
    </w:rPr>
  </w:style>
  <w:style w:type="character" w:styleId="1276" w:customStyle="1">
    <w:name w:val="标题 3 Char"/>
    <w:qFormat/>
    <w:rPr>
      <w:rFonts w:ascii="宋体" w:eastAsia="宋体"/>
      <w:b/>
      <w:sz w:val="24"/>
      <w:u w:val="single"/>
      <w:lang w:val="en-US" w:eastAsia="zh-CN" w:bidi="ar-SA"/>
    </w:rPr>
  </w:style>
  <w:style w:type="character" w:styleId="1277" w:customStyle="1">
    <w:name w:val="正文缩进 Char"/>
    <w:qFormat/>
    <w:rPr>
      <w:rFonts w:ascii="宋体" w:eastAsia="宋体"/>
      <w:sz w:val="24"/>
      <w:szCs w:val="24"/>
      <w:lang w:val="en-US" w:eastAsia="zh-CN" w:bidi="ar-SA"/>
    </w:rPr>
  </w:style>
  <w:style w:type="character" w:styleId="1278" w:customStyle="1">
    <w:name w:val="Char Char111"/>
    <w:qFormat/>
    <w:rPr>
      <w:rFonts w:ascii="宋体" w:eastAsia="宋体"/>
      <w:b/>
      <w:sz w:val="24"/>
      <w:u w:val="single"/>
      <w:lang w:val="en-US" w:eastAsia="zh-CN" w:bidi="ar-SA"/>
    </w:rPr>
  </w:style>
  <w:style w:type="character" w:styleId="1279" w:customStyle="1">
    <w:name w:val="正文文本缩进 Char"/>
    <w:qFormat/>
    <w:rPr>
      <w:rFonts w:eastAsia="宋体"/>
      <w:sz w:val="24"/>
      <w:szCs w:val="24"/>
      <w:lang w:val="en-US" w:eastAsia="zh-CN" w:bidi="ar-SA"/>
    </w:rPr>
  </w:style>
  <w:style w:type="character" w:styleId="1280" w:customStyle="1">
    <w:name w:val="列出段落 Char"/>
    <w:qFormat/>
    <w:rPr>
      <w:rFonts w:ascii="Calibri" w:hAnsi="Calibri" w:eastAsia="宋体"/>
      <w:sz w:val="21"/>
      <w:szCs w:val="22"/>
      <w:lang w:val="en-US" w:eastAsia="zh-CN" w:bidi="ar-SA"/>
    </w:rPr>
  </w:style>
  <w:style w:type="character" w:styleId="1281" w:customStyle="1">
    <w:name w:val="页眉 Char"/>
    <w:qFormat/>
    <w:rPr>
      <w:rFonts w:eastAsia="宋体"/>
      <w:sz w:val="18"/>
      <w:szCs w:val="18"/>
      <w:lang w:val="en-US" w:eastAsia="zh-CN" w:bidi="ar-SA"/>
    </w:rPr>
  </w:style>
  <w:style w:type="character" w:styleId="1282" w:customStyle="1">
    <w:name w:val="标题 2 Char"/>
    <w:qFormat/>
    <w:rPr>
      <w:rFonts w:ascii="Arial" w:hAnsi="Arial" w:eastAsia="黑体"/>
      <w:b/>
      <w:sz w:val="30"/>
      <w:lang w:val="en-US" w:eastAsia="zh-CN" w:bidi="ar-SA"/>
    </w:rPr>
  </w:style>
  <w:style w:type="paragraph" w:styleId="1283" w:customStyle="1">
    <w:name w:val="字元 字元2"/>
    <w:basedOn w:val="854"/>
    <w:qFormat/>
    <w:rPr>
      <w:rFonts w:ascii="Tahoma" w:hAnsi="Tahoma"/>
      <w:sz w:val="24"/>
      <w:szCs w:val="20"/>
    </w:rPr>
  </w:style>
  <w:style w:type="paragraph" w:styleId="1284" w:customStyle="1">
    <w:name w:val="Char3 Char Char Char2"/>
    <w:basedOn w:val="854"/>
    <w:qFormat/>
    <w:rPr>
      <w:rFonts w:ascii="Tahoma" w:hAnsi="Tahoma"/>
      <w:sz w:val="24"/>
      <w:szCs w:val="20"/>
    </w:rPr>
  </w:style>
  <w:style w:type="paragraph" w:styleId="1285" w:customStyle="1">
    <w:name w:val="正文文本缩进2"/>
    <w:basedOn w:val="854"/>
    <w:qFormat/>
    <w:pPr>
      <w:ind w:firstLine="480"/>
      <w:spacing w:line="480" w:lineRule="exact"/>
    </w:pPr>
    <w:rPr>
      <w:rFonts w:ascii="宋体" w:hAnsi="宋体"/>
      <w:sz w:val="24"/>
      <w:lang w:val="zh-CN"/>
    </w:rPr>
  </w:style>
  <w:style w:type="paragraph" w:styleId="1286" w:customStyle="1">
    <w:name w:val="Char3"/>
    <w:basedOn w:val="854"/>
    <w:qFormat/>
    <w:pPr>
      <w:tabs>
        <w:tab w:val="left" w:pos="360" w:leader="none"/>
      </w:tabs>
    </w:pPr>
    <w:rPr>
      <w:sz w:val="24"/>
    </w:rPr>
  </w:style>
  <w:style w:type="paragraph" w:styleId="1287" w:customStyle="1">
    <w:name w:val="Char Char Char Char Char Char Char Char Char Char Char Char Char Char Char Char1"/>
    <w:basedOn w:val="854"/>
    <w:qFormat/>
    <w:pPr>
      <w:jc w:val="center"/>
      <w:spacing w:after="160" w:line="240" w:lineRule="exact"/>
      <w:widowControl/>
    </w:pPr>
    <w:rPr>
      <w:rFonts w:ascii="宋体" w:hAnsi="宋体"/>
      <w:b/>
      <w:sz w:val="30"/>
      <w:szCs w:val="30"/>
      <w:lang w:eastAsia="en-US"/>
    </w:rPr>
  </w:style>
  <w:style w:type="paragraph" w:styleId="1288" w:customStyle="1">
    <w:name w:val="Char Char1 Char Char Char Char Char Char1"/>
    <w:basedOn w:val="854"/>
    <w:qFormat/>
    <w:pPr>
      <w:jc w:val="left"/>
      <w:spacing w:after="160" w:line="240" w:lineRule="exact"/>
      <w:widowControl/>
    </w:pPr>
    <w:rPr>
      <w:rFonts w:ascii="Verdana" w:hAnsi="Verdana" w:eastAsia="仿宋_GB2312"/>
      <w:sz w:val="24"/>
      <w:szCs w:val="20"/>
      <w:lang w:eastAsia="en-US"/>
    </w:rPr>
  </w:style>
  <w:style w:type="paragraph" w:styleId="1289" w:customStyle="1">
    <w:name w:val="列出段落2"/>
    <w:basedOn w:val="854"/>
    <w:qFormat/>
    <w:pPr>
      <w:ind w:firstLine="420"/>
    </w:pPr>
    <w:rPr>
      <w:rFonts w:ascii="Calibri" w:hAnsi="Calibri"/>
      <w:szCs w:val="22"/>
    </w:rPr>
  </w:style>
  <w:style w:type="paragraph" w:styleId="1290" w:customStyle="1">
    <w:name w:val="Char Char Char1 Char2"/>
    <w:basedOn w:val="854"/>
    <w:qFormat/>
    <w:rPr>
      <w:rFonts w:ascii="Tahoma" w:hAnsi="Tahoma"/>
      <w:sz w:val="24"/>
      <w:szCs w:val="20"/>
    </w:rPr>
  </w:style>
  <w:style w:type="paragraph" w:styleId="1291" w:customStyle="1">
    <w:name w:val="Char Char Char2"/>
    <w:basedOn w:val="854"/>
    <w:qFormat/>
    <w:rPr>
      <w:rFonts w:ascii="Tahoma" w:hAnsi="Tahoma"/>
      <w:sz w:val="24"/>
      <w:szCs w:val="20"/>
    </w:rPr>
  </w:style>
  <w:style w:type="paragraph" w:styleId="1292" w:customStyle="1">
    <w:name w:val="Char Char Char Char Char Char Char2"/>
    <w:basedOn w:val="854"/>
    <w:qFormat/>
    <w:pPr>
      <w:ind w:firstLine="200"/>
      <w:spacing w:line="360" w:lineRule="auto"/>
    </w:pPr>
    <w:rPr>
      <w:rFonts w:eastAsia="仿宋_GB2312"/>
      <w:sz w:val="24"/>
    </w:rPr>
  </w:style>
  <w:style w:type="paragraph" w:styleId="1293" w:customStyle="1">
    <w:name w:val="正文缩进2"/>
    <w:basedOn w:val="854"/>
    <w:qFormat/>
    <w:pPr>
      <w:ind w:firstLine="567"/>
      <w:spacing w:line="480" w:lineRule="exact"/>
      <w:widowControl/>
    </w:pPr>
    <w:rPr>
      <w:rFonts w:ascii="宋体"/>
      <w:color w:val="000000"/>
      <w:sz w:val="28"/>
      <w:szCs w:val="20"/>
      <w:lang w:val="zh-CN"/>
    </w:rPr>
  </w:style>
  <w:style w:type="paragraph" w:styleId="1294">
    <w:name w:val="Revision"/>
    <w:unhideWhenUsed/>
    <w:qFormat/>
    <w:rPr>
      <w:sz w:val="21"/>
      <w:szCs w:val="24"/>
    </w:rPr>
  </w:style>
  <w:style w:type="paragraph" w:styleId="1295" w:customStyle="1">
    <w:name w:val="Char22"/>
    <w:basedOn w:val="854"/>
    <w:qFormat/>
    <w:rPr>
      <w:rFonts w:ascii="Tahoma" w:hAnsi="Tahoma"/>
      <w:sz w:val="24"/>
      <w:szCs w:val="20"/>
    </w:rPr>
  </w:style>
  <w:style w:type="paragraph" w:styleId="1296" w:customStyle="1">
    <w:name w:val="Char Char Char Char Char Char Char Char Char Char2"/>
    <w:basedOn w:val="854"/>
    <w:qFormat/>
    <w:rPr>
      <w:rFonts w:ascii="宋体" w:hAnsi="宋体" w:cs="Courier New"/>
      <w:sz w:val="32"/>
      <w:szCs w:val="32"/>
    </w:rPr>
  </w:style>
  <w:style w:type="paragraph" w:styleId="1297" w:customStyle="1">
    <w:name w:val="Char2 Char Char Char Char Char Char1"/>
    <w:basedOn w:val="854"/>
    <w:qFormat/>
    <w:pPr>
      <w:jc w:val="center"/>
      <w:spacing w:line="400" w:lineRule="exact"/>
      <w:widowControl/>
    </w:pPr>
  </w:style>
  <w:style w:type="character" w:styleId="1298" w:customStyle="1">
    <w:name w:val="页脚 Char"/>
    <w:qFormat/>
    <w:rPr>
      <w:rFonts w:ascii="宋体" w:eastAsia="宋体"/>
      <w:sz w:val="18"/>
      <w:lang w:val="en-US" w:eastAsia="zh-CN" w:bidi="ar-SA"/>
    </w:rPr>
  </w:style>
  <w:style w:type="paragraph" w:styleId="1299" w:customStyle="1">
    <w:name w:val="Char Char41"/>
    <w:basedOn w:val="854"/>
    <w:qFormat/>
    <w:pPr>
      <w:jc w:val="center"/>
      <w:spacing w:line="400" w:lineRule="exact"/>
      <w:widowControl/>
    </w:pPr>
  </w:style>
  <w:style w:type="character" w:styleId="1300" w:customStyle="1">
    <w:name w:val="批注文字 Char"/>
    <w:uiPriority w:val="99"/>
    <w:qFormat/>
    <w:rPr>
      <w:sz w:val="21"/>
      <w:szCs w:val="24"/>
    </w:rPr>
  </w:style>
  <w:style w:type="character" w:styleId="1301" w:customStyle="1">
    <w:name w:val="标题 Char"/>
    <w:qFormat/>
    <w:rPr>
      <w:b/>
      <w:sz w:val="32"/>
    </w:rPr>
  </w:style>
  <w:style w:type="paragraph" w:styleId="1302" w:customStyle="1">
    <w:name w:val="图例"/>
    <w:basedOn w:val="854"/>
    <w:qFormat/>
    <w:pPr>
      <w:jc w:val="center"/>
      <w:spacing w:before="120" w:after="120" w:line="360" w:lineRule="auto"/>
    </w:pPr>
    <w:rPr>
      <w:rFonts w:eastAsia="仿宋_GB2312"/>
      <w:b/>
      <w:sz w:val="24"/>
      <w:szCs w:val="20"/>
    </w:rPr>
  </w:style>
  <w:style w:type="table" w:styleId="130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04" w:customStyle="1">
    <w:name w:val="Table Paragraph"/>
    <w:basedOn w:val="854"/>
    <w:uiPriority w:val="1"/>
    <w:qFormat/>
    <w:pPr>
      <w:jc w:val="left"/>
    </w:pPr>
    <w:rPr>
      <w:rFonts w:ascii="宋体" w:hAnsi="宋体" w:cs="宋体"/>
      <w:sz w:val="22"/>
      <w:szCs w:val="22"/>
      <w:lang w:eastAsia="en-US"/>
    </w:rPr>
  </w:style>
  <w:style w:type="paragraph" w:styleId="1305" w:customStyle="1">
    <w:name w:val="成文日期"/>
    <w:basedOn w:val="854"/>
    <w:link w:val="1306"/>
    <w:qFormat/>
    <w:pPr>
      <w:ind w:right="400" w:firstLine="200"/>
      <w:jc w:val="right"/>
      <w:spacing w:line="570" w:lineRule="exact"/>
    </w:pPr>
    <w:rPr>
      <w:rFonts w:ascii="仿宋_GB2312" w:eastAsia="仿宋_GB2312"/>
      <w:sz w:val="32"/>
      <w:szCs w:val="20"/>
    </w:rPr>
  </w:style>
  <w:style w:type="character" w:styleId="1306" w:customStyle="1">
    <w:name w:val="成文日期 Char"/>
    <w:link w:val="1305"/>
    <w:rPr>
      <w:rFonts w:ascii="仿宋_GB2312" w:eastAsia="仿宋_GB2312"/>
      <w:sz w:val="32"/>
    </w:rPr>
  </w:style>
  <w:style w:type="character" w:styleId="1307" w:customStyle="1">
    <w:name w:val="标题 2 字符"/>
    <w:qFormat/>
    <w:rPr>
      <w:rFonts w:ascii="Arial" w:hAnsi="Arial" w:eastAsia="黑体"/>
      <w:b/>
      <w:sz w:val="30"/>
      <w:lang w:val="en-US" w:eastAsia="zh-CN" w:bidi="ar-SA"/>
    </w:rPr>
  </w:style>
  <w:style w:type="character" w:styleId="1308" w:customStyle="1">
    <w:name w:val="纯文本 字符3"/>
    <w:uiPriority w:val="99"/>
    <w:qFormat/>
    <w:rPr>
      <w:rFonts w:hint="eastAsia" w:ascii="宋体" w:hAnsi="Courier New" w:eastAsia="宋体" w:cs="宋体"/>
      <w:sz w:val="21"/>
    </w:rPr>
  </w:style>
  <w:style w:type="character" w:styleId="1309" w:customStyle="1">
    <w:name w:val="批注文字 字符2"/>
    <w:qFormat/>
    <w:rPr>
      <w:sz w:val="21"/>
      <w:szCs w:val="24"/>
    </w:rPr>
  </w:style>
  <w:style w:type="character" w:styleId="1310" w:customStyle="1">
    <w:name w:val="正文缩进 字符1"/>
    <w:qFormat/>
    <w:rPr>
      <w:rFonts w:ascii="宋体" w:eastAsia="宋体"/>
      <w:sz w:val="24"/>
      <w:szCs w:val="24"/>
      <w:lang w:val="en-US" w:eastAsia="zh-CN" w:bidi="ar-SA"/>
    </w:rPr>
  </w:style>
  <w:style w:type="character" w:styleId="1311" w:customStyle="1">
    <w:name w:val="正文缩进 字符"/>
    <w:qFormat/>
    <w:rPr>
      <w:rFonts w:ascii="宋体" w:eastAsia="宋体"/>
      <w:sz w:val="24"/>
      <w:szCs w:val="24"/>
      <w:lang w:val="en-US" w:eastAsia="zh-CN" w:bidi="ar-SA"/>
    </w:rPr>
  </w:style>
  <w:style w:type="character" w:styleId="1312" w:customStyle="1">
    <w:name w:val="纯文本 字符2"/>
    <w:qFormat/>
    <w:rPr>
      <w:rFonts w:hint="eastAsia" w:ascii="宋体" w:hAnsi="Courier New" w:eastAsia="宋体" w:cs="宋体"/>
      <w:sz w:val="21"/>
    </w:rPr>
  </w:style>
  <w:style w:type="character" w:styleId="1313" w:customStyle="1">
    <w:name w:val="正文文本首行缩进 2 字符"/>
    <w:uiPriority w:val="99"/>
    <w:qFormat/>
    <w:rPr>
      <w:rFonts w:eastAsia="宋体"/>
      <w:sz w:val="24"/>
      <w:szCs w:val="24"/>
      <w:lang w:val="en-US" w:eastAsia="zh-CN" w:bidi="ar-SA"/>
    </w:rPr>
  </w:style>
  <w:style w:type="character" w:styleId="1314" w:customStyle="1">
    <w:name w:val="font21"/>
    <w:rPr>
      <w:rFonts w:hint="eastAsia" w:ascii="宋体" w:hAnsi="宋体" w:eastAsia="宋体" w:cs="宋体"/>
      <w:color w:val="000000"/>
      <w:sz w:val="21"/>
      <w:szCs w:val="21"/>
      <w:u w:val="none"/>
    </w:rPr>
  </w:style>
  <w:style w:type="character" w:styleId="1315" w:customStyle="1">
    <w:name w:val="Body text|1_"/>
    <w:link w:val="1316"/>
    <w:rPr>
      <w:rFonts w:ascii="宋体" w:hAnsi="宋体" w:cs="宋体"/>
      <w:lang w:val="zh-TW" w:eastAsia="zh-TW" w:bidi="zh-TW"/>
    </w:rPr>
  </w:style>
  <w:style w:type="paragraph" w:styleId="1316" w:customStyle="1">
    <w:name w:val="Body text|1"/>
    <w:basedOn w:val="854"/>
    <w:link w:val="1315"/>
    <w:pPr>
      <w:ind w:firstLine="400"/>
      <w:jc w:val="left"/>
      <w:spacing w:line="427" w:lineRule="auto"/>
    </w:pPr>
    <w:rPr>
      <w:rFonts w:ascii="宋体" w:hAnsi="宋体" w:cs="宋体"/>
      <w:sz w:val="20"/>
      <w:szCs w:val="20"/>
      <w:lang w:val="zh-TW" w:eastAsia="zh-TW" w:bidi="zh-TW"/>
    </w:rPr>
  </w:style>
  <w:style w:type="character" w:styleId="1317" w:customStyle="1">
    <w:name w:val="批注文字 Char1"/>
    <w:uiPriority w:val="99"/>
    <w:qFormat/>
    <w:rPr>
      <w:sz w:val="21"/>
      <w:szCs w:val="24"/>
    </w:rPr>
  </w:style>
  <w:style w:type="character" w:styleId="1318" w:customStyle="1">
    <w:name w:val="正文缩进 Char1"/>
    <w:qFormat/>
    <w:rPr>
      <w:rFonts w:ascii="宋体" w:eastAsia="宋体"/>
      <w:sz w:val="24"/>
      <w:szCs w:val="24"/>
      <w:lang w:val="en-US" w:eastAsia="zh-CN" w:bidi="ar-SA"/>
    </w:rPr>
  </w:style>
  <w:style w:type="character" w:styleId="1319" w:customStyle="1">
    <w:name w:val="纯文本 Char"/>
    <w:qFormat/>
    <w:rPr>
      <w:rFonts w:hint="eastAsia" w:ascii="宋体" w:hAnsi="Courier New" w:eastAsia="宋体" w:cs="宋体"/>
      <w:sz w:val="21"/>
    </w:rPr>
  </w:style>
  <w:style w:type="character" w:styleId="1320" w:customStyle="1">
    <w:name w:val="正文文本缩进 字符1"/>
    <w:qFormat/>
    <w:rPr>
      <w:rFonts w:eastAsia="宋体"/>
      <w:sz w:val="24"/>
      <w:szCs w:val="24"/>
      <w:lang w:val="en-US" w:eastAsia="zh-CN" w:bidi="ar-SA"/>
    </w:rPr>
  </w:style>
  <w:style w:type="character" w:styleId="1321" w:customStyle="1">
    <w:name w:val="已访问的超链接1"/>
    <w:qFormat/>
    <w:rPr>
      <w:color w:val="800080"/>
      <w:u w:val="single"/>
    </w:rPr>
  </w:style>
  <w:style w:type="character" w:styleId="1322" w:customStyle="1">
    <w:name w:val="标题 3 字符2"/>
    <w:uiPriority w:val="9"/>
    <w:qFormat/>
    <w:rPr>
      <w:rFonts w:ascii="宋体"/>
      <w:b/>
      <w:sz w:val="24"/>
    </w:rPr>
  </w:style>
  <w:style w:type="paragraph" w:styleId="1323" w:customStyle="1">
    <w:name w:val="UserStyle_82"/>
    <w:qFormat/>
    <w:rPr>
      <w:rFonts w:ascii="宋体"/>
      <w:color w:val="000000"/>
      <w:sz w:val="24"/>
      <w:szCs w:val="24"/>
    </w:rPr>
  </w:style>
  <w:style w:type="character" w:styleId="1324" w:customStyle="1">
    <w:name w:val="页眉 字符2"/>
    <w:qFormat/>
    <w:rPr>
      <w:rFonts w:eastAsia="宋体"/>
      <w:sz w:val="18"/>
      <w:szCs w:val="18"/>
      <w:lang w:val="en-US" w:eastAsia="zh-CN" w:bidi="ar-SA"/>
    </w:rPr>
  </w:style>
  <w:style w:type="character" w:styleId="1325" w:customStyle="1">
    <w:name w:val="NormalCharacter1"/>
    <w:qFormat/>
  </w:style>
  <w:style w:type="character" w:styleId="1326" w:customStyle="1">
    <w:name w:val="☆ 正文 Char"/>
    <w:link w:val="1327"/>
    <w:qFormat/>
    <w:rPr>
      <w:sz w:val="21"/>
      <w:szCs w:val="22"/>
    </w:rPr>
  </w:style>
  <w:style w:type="paragraph" w:styleId="1327" w:customStyle="1">
    <w:name w:val="☆ 正文"/>
    <w:basedOn w:val="854"/>
    <w:link w:val="1326"/>
    <w:qFormat/>
    <w:rPr>
      <w:szCs w:val="22"/>
    </w:rPr>
  </w:style>
  <w:style w:type="paragraph" w:styleId="1328" w:customStyle="1">
    <w:name w:val="列表段落1"/>
    <w:basedOn w:val="854"/>
    <w:uiPriority w:val="34"/>
    <w:qFormat/>
    <w:pPr>
      <w:ind w:firstLine="420"/>
    </w:pPr>
    <w:rPr>
      <w:rFonts w:ascii="等线" w:hAnsi="等线" w:eastAsia="等线"/>
      <w:szCs w:val="22"/>
    </w:rPr>
  </w:style>
  <w:style w:type="paragraph" w:styleId="1329" w:customStyle="1">
    <w:name w:val="msonormal"/>
    <w:basedOn w:val="854"/>
    <w:pPr>
      <w:jc w:val="left"/>
      <w:spacing w:before="100" w:beforeAutospacing="1" w:after="100" w:afterAutospacing="1"/>
      <w:widowControl/>
    </w:pPr>
    <w:rPr>
      <w:rFonts w:ascii="宋体" w:hAnsi="宋体" w:cs="宋体"/>
      <w:sz w:val="24"/>
    </w:rPr>
  </w:style>
  <w:style w:type="paragraph" w:styleId="1330" w:customStyle="1">
    <w:name w:val="xl63"/>
    <w:basedOn w:val="854"/>
    <w:pPr>
      <w:jc w:val="center"/>
      <w:spacing w:before="100" w:beforeAutospacing="1" w:after="100" w:afterAutospacing="1"/>
      <w:widowControl/>
      <w:pBdr>
        <w:bottom w:val="single" w:color="000000" w:sz="4" w:space="0"/>
      </w:pBdr>
    </w:pPr>
    <w:rPr>
      <w:rFonts w:ascii="宋体" w:hAnsi="宋体" w:cs="宋体"/>
      <w:color w:val="000000"/>
      <w:sz w:val="18"/>
      <w:szCs w:val="18"/>
    </w:rPr>
  </w:style>
  <w:style w:type="paragraph" w:styleId="1331" w:customStyle="1">
    <w:name w:val="xl64"/>
    <w:basedOn w:val="854"/>
    <w:pPr>
      <w:jc w:val="left"/>
      <w:spacing w:before="100" w:beforeAutospacing="1" w:after="100" w:afterAutospacing="1"/>
      <w:widowControl/>
    </w:pPr>
    <w:rPr>
      <w:rFonts w:ascii="宋体" w:hAnsi="宋体" w:cs="宋体"/>
      <w:sz w:val="18"/>
      <w:szCs w:val="18"/>
    </w:rPr>
  </w:style>
  <w:style w:type="paragraph" w:styleId="1332" w:customStyle="1">
    <w:name w:val="xl65"/>
    <w:basedOn w:val="8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18"/>
      <w:szCs w:val="18"/>
    </w:rPr>
  </w:style>
  <w:style w:type="paragraph" w:styleId="1333" w:customStyle="1">
    <w:name w:val="xl66"/>
    <w:basedOn w:val="854"/>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18"/>
      <w:szCs w:val="18"/>
    </w:rPr>
  </w:style>
  <w:style w:type="paragraph" w:styleId="1334" w:customStyle="1">
    <w:name w:val="xl67"/>
    <w:basedOn w:val="8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18"/>
      <w:szCs w:val="18"/>
    </w:rPr>
  </w:style>
  <w:style w:type="paragraph" w:styleId="1335" w:customStyle="1">
    <w:name w:val="xl68"/>
    <w:basedOn w:val="8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36" w:customStyle="1">
    <w:name w:val="xl69"/>
    <w:basedOn w:val="854"/>
    <w:pPr>
      <w:jc w:val="left"/>
      <w:spacing w:before="100" w:beforeAutospacing="1" w:after="100" w:afterAutospacing="1"/>
      <w:widowControl/>
    </w:pPr>
    <w:rPr>
      <w:rFonts w:ascii="宋体" w:hAnsi="宋体" w:cs="宋体"/>
      <w:sz w:val="18"/>
      <w:szCs w:val="18"/>
    </w:rPr>
  </w:style>
  <w:style w:type="character" w:styleId="1337" w:customStyle="1">
    <w:name w:val="标题 1 Char"/>
    <w:uiPriority w:val="9"/>
    <w:rPr>
      <w:rFonts w:ascii="Times New Roman" w:hAnsi="Times New Roman" w:eastAsia="宋体" w:cs="Times New Roman"/>
      <w:b/>
      <w:bCs/>
      <w:sz w:val="44"/>
      <w:szCs w:val="44"/>
    </w:rPr>
  </w:style>
  <w:style w:type="character" w:styleId="1338" w:customStyle="1">
    <w:name w:val="标题 4 Char"/>
    <w:uiPriority w:val="9"/>
    <w:semiHidden/>
    <w:rPr>
      <w:rFonts w:ascii="Cambria" w:hAnsi="Cambria" w:eastAsia="宋体" w:cs="Times New Roman"/>
      <w:b/>
      <w:bCs/>
      <w:sz w:val="28"/>
      <w:szCs w:val="28"/>
    </w:rPr>
  </w:style>
  <w:style w:type="character" w:styleId="1339" w:customStyle="1">
    <w:name w:val="标题 5 Char"/>
    <w:uiPriority w:val="9"/>
    <w:semiHidden/>
    <w:rPr>
      <w:rFonts w:ascii="Times New Roman" w:hAnsi="Times New Roman" w:eastAsia="宋体" w:cs="Times New Roman"/>
      <w:b/>
      <w:bCs/>
      <w:sz w:val="28"/>
      <w:szCs w:val="28"/>
    </w:rPr>
  </w:style>
  <w:style w:type="character" w:styleId="1340" w:customStyle="1">
    <w:name w:val="标题 6 Char"/>
    <w:uiPriority w:val="9"/>
    <w:semiHidden/>
    <w:rPr>
      <w:rFonts w:ascii="Cambria" w:hAnsi="Cambria" w:eastAsia="宋体" w:cs="Times New Roman"/>
      <w:b/>
      <w:bCs/>
      <w:sz w:val="24"/>
      <w:szCs w:val="24"/>
    </w:rPr>
  </w:style>
  <w:style w:type="character" w:styleId="1341" w:customStyle="1">
    <w:name w:val="标题 7 Char"/>
    <w:uiPriority w:val="9"/>
    <w:semiHidden/>
    <w:rPr>
      <w:rFonts w:ascii="Times New Roman" w:hAnsi="Times New Roman" w:eastAsia="宋体" w:cs="Times New Roman"/>
      <w:b/>
      <w:bCs/>
      <w:sz w:val="24"/>
      <w:szCs w:val="24"/>
    </w:rPr>
  </w:style>
  <w:style w:type="character" w:styleId="1342" w:customStyle="1">
    <w:name w:val="标题 8 Char"/>
    <w:uiPriority w:val="9"/>
    <w:semiHidden/>
    <w:rPr>
      <w:rFonts w:ascii="Cambria" w:hAnsi="Cambria" w:eastAsia="宋体" w:cs="Times New Roman"/>
      <w:sz w:val="24"/>
      <w:szCs w:val="24"/>
    </w:rPr>
  </w:style>
  <w:style w:type="character" w:styleId="1343" w:customStyle="1">
    <w:name w:val="标题 9 Char"/>
    <w:uiPriority w:val="9"/>
    <w:semiHidden/>
    <w:rPr>
      <w:rFonts w:ascii="Cambria" w:hAnsi="Cambria" w:eastAsia="宋体" w:cs="Times New Roman"/>
      <w:szCs w:val="21"/>
    </w:rPr>
  </w:style>
  <w:style w:type="character" w:styleId="1344" w:customStyle="1">
    <w:name w:val="正文首行缩进 2 Char1"/>
    <w:uiPriority w:val="99"/>
    <w:semiHidden/>
    <w:rPr>
      <w:rFonts w:ascii="Times New Roman" w:hAnsi="Times New Roman" w:eastAsia="宋体" w:cs="Times New Roman"/>
      <w:sz w:val="24"/>
      <w:szCs w:val="24"/>
      <w:lang w:val="en-US" w:eastAsia="zh-CN" w:bidi="ar-SA"/>
    </w:rPr>
  </w:style>
  <w:style w:type="character" w:styleId="1345" w:customStyle="1">
    <w:name w:val="副标题 Char"/>
    <w:uiPriority w:val="11"/>
    <w:rPr>
      <w:rFonts w:ascii="Cambria" w:hAnsi="Cambria" w:eastAsia="宋体" w:cs="Times New Roman"/>
      <w:b/>
      <w:bCs/>
      <w:sz w:val="32"/>
      <w:szCs w:val="32"/>
    </w:rPr>
  </w:style>
  <w:style w:type="character" w:styleId="1346" w:customStyle="1">
    <w:name w:val="引用 Char"/>
    <w:uiPriority w:val="29"/>
    <w:rPr>
      <w:rFonts w:ascii="Times New Roman" w:hAnsi="Times New Roman" w:eastAsia="宋体" w:cs="Times New Roman"/>
      <w:i/>
      <w:iCs/>
      <w:color w:val="000000"/>
      <w:szCs w:val="24"/>
    </w:rPr>
  </w:style>
  <w:style w:type="character" w:styleId="1347" w:customStyle="1">
    <w:name w:val="明显引用 Char"/>
    <w:uiPriority w:val="30"/>
    <w:rPr>
      <w:rFonts w:ascii="Times New Roman" w:hAnsi="Times New Roman" w:eastAsia="宋体" w:cs="Times New Roman"/>
      <w:b/>
      <w:bCs/>
      <w:i/>
      <w:iCs/>
      <w:color w:val="4f81bd"/>
      <w:szCs w:val="24"/>
    </w:rPr>
  </w:style>
  <w:style w:type="character" w:styleId="1348" w:customStyle="1">
    <w:name w:val="脚注文本 Char"/>
    <w:uiPriority w:val="99"/>
    <w:semiHidden/>
    <w:rPr>
      <w:rFonts w:ascii="Times New Roman" w:hAnsi="Times New Roman" w:eastAsia="宋体" w:cs="Times New Roman"/>
      <w:sz w:val="18"/>
      <w:szCs w:val="18"/>
    </w:rPr>
  </w:style>
  <w:style w:type="character" w:styleId="1349" w:customStyle="1">
    <w:name w:val="尾注文本 Char"/>
    <w:uiPriority w:val="99"/>
    <w:semiHidden/>
    <w:rPr>
      <w:rFonts w:ascii="Times New Roman" w:hAnsi="Times New Roman" w:eastAsia="宋体" w:cs="Times New Roman"/>
      <w:szCs w:val="24"/>
    </w:rPr>
  </w:style>
  <w:style w:type="character" w:styleId="1350" w:customStyle="1">
    <w:name w:val="文档结构图 Char"/>
    <w:uiPriority w:val="99"/>
    <w:semiHidden/>
    <w:rPr>
      <w:rFonts w:ascii="宋体" w:hAnsi="Times New Roman" w:eastAsia="宋体" w:cs="Times New Roman"/>
      <w:sz w:val="18"/>
      <w:szCs w:val="18"/>
    </w:rPr>
  </w:style>
  <w:style w:type="character" w:styleId="1351" w:customStyle="1">
    <w:name w:val="正文文本 3 Char"/>
    <w:uiPriority w:val="99"/>
    <w:semiHidden/>
    <w:rPr>
      <w:rFonts w:ascii="Times New Roman" w:hAnsi="Times New Roman" w:eastAsia="宋体" w:cs="Times New Roman"/>
      <w:sz w:val="16"/>
      <w:szCs w:val="16"/>
    </w:rPr>
  </w:style>
  <w:style w:type="character" w:styleId="1352" w:customStyle="1">
    <w:name w:val="正文文本 Char"/>
    <w:uiPriority w:val="99"/>
    <w:semiHidden/>
    <w:rPr>
      <w:rFonts w:ascii="Times New Roman" w:hAnsi="Times New Roman" w:eastAsia="宋体" w:cs="Times New Roman"/>
      <w:szCs w:val="24"/>
    </w:rPr>
  </w:style>
  <w:style w:type="character" w:styleId="1353" w:customStyle="1">
    <w:name w:val="日期 Char"/>
    <w:uiPriority w:val="99"/>
    <w:semiHidden/>
    <w:rPr>
      <w:rFonts w:ascii="Times New Roman" w:hAnsi="Times New Roman" w:eastAsia="宋体" w:cs="Times New Roman"/>
      <w:szCs w:val="24"/>
    </w:rPr>
  </w:style>
  <w:style w:type="character" w:styleId="1354" w:customStyle="1">
    <w:name w:val="正文文本缩进 2 Char"/>
    <w:uiPriority w:val="99"/>
    <w:semiHidden/>
    <w:rPr>
      <w:rFonts w:ascii="Times New Roman" w:hAnsi="Times New Roman" w:eastAsia="宋体" w:cs="Times New Roman"/>
      <w:szCs w:val="24"/>
    </w:rPr>
  </w:style>
  <w:style w:type="character" w:styleId="1355" w:customStyle="1">
    <w:name w:val="批注框文本 Char"/>
    <w:uiPriority w:val="99"/>
    <w:semiHidden/>
    <w:rPr>
      <w:rFonts w:ascii="Times New Roman" w:hAnsi="Times New Roman" w:eastAsia="宋体" w:cs="Times New Roman"/>
      <w:sz w:val="18"/>
      <w:szCs w:val="18"/>
    </w:rPr>
  </w:style>
  <w:style w:type="character" w:styleId="1356" w:customStyle="1">
    <w:name w:val="正文文本缩进 3 Char"/>
    <w:uiPriority w:val="99"/>
    <w:semiHidden/>
    <w:rPr>
      <w:rFonts w:ascii="Times New Roman" w:hAnsi="Times New Roman" w:eastAsia="宋体" w:cs="Times New Roman"/>
      <w:sz w:val="16"/>
      <w:szCs w:val="16"/>
    </w:rPr>
  </w:style>
  <w:style w:type="character" w:styleId="1357" w:customStyle="1">
    <w:name w:val="HTML 预设格式 Char"/>
    <w:uiPriority w:val="99"/>
    <w:semiHidden/>
    <w:rPr>
      <w:rFonts w:ascii="Courier New" w:hAnsi="Courier New" w:eastAsia="宋体" w:cs="Courier New"/>
      <w:sz w:val="20"/>
      <w:szCs w:val="20"/>
    </w:rPr>
  </w:style>
  <w:style w:type="character" w:styleId="1358" w:customStyle="1">
    <w:name w:val="批注主题 Char"/>
    <w:uiPriority w:val="99"/>
    <w:semiHidden/>
    <w:rPr>
      <w:rFonts w:ascii="Times New Roman" w:hAnsi="Times New Roman" w:eastAsia="宋体" w:cs="Times New Roman"/>
      <w:b/>
      <w:bCs/>
      <w:sz w:val="21"/>
      <w:szCs w:val="24"/>
    </w:rPr>
  </w:style>
  <w:style w:type="character" w:styleId="1359" w:customStyle="1">
    <w:name w:val="纯文本 Char2"/>
    <w:uiPriority w:val="99"/>
    <w:semiHidden/>
    <w:rPr>
      <w:rFonts w:ascii="宋体" w:hAnsi="Courier New" w:eastAsia="宋体" w:cs="Courier New"/>
      <w:szCs w:val="21"/>
    </w:rPr>
  </w:style>
  <w:style w:type="character" w:styleId="1360" w:customStyle="1">
    <w:name w:val="正文首行缩进 Char"/>
    <w:uiPriority w:val="99"/>
    <w:semiHidden/>
    <w:rPr>
      <w:rFonts w:ascii="Times New Roman" w:hAnsi="Times New Roman" w:eastAsia="宋体" w:cs="Times New Roman"/>
      <w:sz w:val="24"/>
      <w:szCs w:val="24"/>
    </w:rPr>
  </w:style>
  <w:style w:type="character" w:styleId="1361" w:customStyle="1">
    <w:name w:val="font11"/>
    <w:qFormat/>
    <w:rPr>
      <w:rFonts w:ascii="Times New Roman" w:hAnsi="Times New Roman" w:cs="Times New Roman"/>
      <w:color w:val="000000"/>
      <w:sz w:val="22"/>
      <w:szCs w:val="22"/>
      <w:u w:val="none"/>
    </w:rPr>
  </w:style>
  <w:style w:type="character" w:styleId="1362" w:customStyle="1">
    <w:name w:val="已访问的超链接11"/>
    <w:qFormat/>
    <w:rPr>
      <w:color w:val="800080"/>
      <w:u w:val="single"/>
    </w:rPr>
  </w:style>
  <w:style w:type="paragraph" w:styleId="1363" w:customStyle="1">
    <w:name w:val="paragraph"/>
    <w:basedOn w:val="854"/>
    <w:semiHidden/>
    <w:qFormat/>
    <w:pPr>
      <w:jc w:val="left"/>
      <w:spacing w:before="100" w:beforeAutospacing="1" w:after="100" w:afterAutospacing="1"/>
      <w:widowControl/>
    </w:pPr>
    <w:rPr>
      <w:rFonts w:ascii="等线" w:hAnsi="等线" w:eastAsia="等线"/>
      <w:sz w:val="24"/>
    </w:rPr>
  </w:style>
  <w:style w:type="paragraph" w:styleId="1364" w:customStyle="1">
    <w:name w:val="null3"/>
    <w:qFormat/>
    <w:rPr>
      <w:rFonts w:hint="eastAsia" w:ascii="Calibri" w:hAnsi="Calibri"/>
    </w:rPr>
  </w:style>
  <w:style w:type="character" w:styleId="1365" w:customStyle="1">
    <w:name w:val="标题 3 Char1"/>
    <w:qFormat/>
    <w:rPr>
      <w:rFonts w:ascii="宋体"/>
      <w:b/>
      <w:sz w:val="24"/>
    </w:rPr>
  </w:style>
  <w:style w:type="paragraph" w:styleId="1366">
    <w:name w:val="table of authorities"/>
    <w:basedOn w:val="854"/>
    <w:next w:val="854"/>
    <w:uiPriority w:val="99"/>
    <w:unhideWhenUsed/>
    <w:qFormat/>
    <w:pPr>
      <w:ind w:left="420"/>
    </w:pPr>
  </w:style>
  <w:style w:type="character" w:styleId="1367" w:customStyle="1">
    <w:name w:val="纯文本 字符4"/>
    <w:qFormat/>
    <w:rPr>
      <w:rFonts w:ascii="宋体" w:hAnsi="Courier New"/>
      <w:sz w:val="21"/>
    </w:rPr>
  </w:style>
  <w:style w:type="character" w:styleId="1368" w:customStyle="1">
    <w:name w:val="正文文本缩进 字符"/>
    <w:qFormat/>
    <w:rPr>
      <w:rFonts w:eastAsia="宋体"/>
      <w:sz w:val="24"/>
      <w:szCs w:val="24"/>
      <w:lang w:val="en-US" w:eastAsia="zh-CN" w:bidi="ar-SA"/>
    </w:rPr>
  </w:style>
  <w:style w:type="character" w:styleId="1369" w:customStyle="1">
    <w:name w:val="页脚 字符"/>
    <w:basedOn w:val="864"/>
    <w:uiPriority w:val="99"/>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 Id="rId30"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jpg"/><Relationship Id="rId63" Type="http://schemas.openxmlformats.org/officeDocument/2006/relationships/image" Target="media/image40.jpg"/><Relationship Id="rId64" Type="http://schemas.openxmlformats.org/officeDocument/2006/relationships/image" Target="media/image41.jpg"/><Relationship Id="rId65" Type="http://schemas.openxmlformats.org/officeDocument/2006/relationships/image" Target="media/image42.jpg"/><Relationship Id="rId66" Type="http://schemas.openxmlformats.org/officeDocument/2006/relationships/image" Target="media/image43.jpg"/><Relationship Id="rId67" Type="http://schemas.openxmlformats.org/officeDocument/2006/relationships/image" Target="media/image44.jpg"/><Relationship Id="rId68" Type="http://schemas.openxmlformats.org/officeDocument/2006/relationships/image" Target="media/image45.jpg"/><Relationship Id="rId69" Type="http://schemas.openxmlformats.org/officeDocument/2006/relationships/image" Target="media/image46.jpg"/><Relationship Id="rId70" Type="http://schemas.openxmlformats.org/officeDocument/2006/relationships/image" Target="media/image47.jpg"/><Relationship Id="rId71" Type="http://schemas.openxmlformats.org/officeDocument/2006/relationships/image" Target="media/image48.jpg"/><Relationship Id="rId72" Type="http://schemas.openxmlformats.org/officeDocument/2006/relationships/image" Target="media/image49.jpg"/><Relationship Id="rId73" Type="http://schemas.openxmlformats.org/officeDocument/2006/relationships/image" Target="media/image50.jpg"/><Relationship Id="rId74" Type="http://schemas.openxmlformats.org/officeDocument/2006/relationships/image" Target="media/image51.jpg"/><Relationship Id="rId75" Type="http://schemas.openxmlformats.org/officeDocument/2006/relationships/image" Target="media/image5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徐莉芸</cp:lastModifiedBy>
  <cp:revision>9</cp:revision>
  <dcterms:created xsi:type="dcterms:W3CDTF">2025-11-14T02:27:00Z</dcterms:created>
  <dcterms:modified xsi:type="dcterms:W3CDTF">2025-11-14T03:16:59Z</dcterms:modified>
  <cp:version>1048576</cp:version>
</cp:coreProperties>
</file>